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0045" w:rsidRPr="001A6D0F" w:rsidRDefault="003356C8" w:rsidP="008D2140">
      <w:pPr>
        <w:jc w:val="center"/>
        <w:rPr>
          <w:rStyle w:val="Strong"/>
          <w:rFonts w:cs="Arial"/>
          <w:sz w:val="32"/>
          <w:szCs w:val="32"/>
        </w:rPr>
      </w:pPr>
      <w:r w:rsidRPr="001A6D0F">
        <w:rPr>
          <w:rFonts w:cs="Arial"/>
          <w:b/>
          <w:bCs/>
          <w:noProof/>
          <w:sz w:val="32"/>
          <w:szCs w:val="32"/>
        </w:rPr>
        <w:drawing>
          <wp:anchor distT="0" distB="0" distL="114300" distR="114300" simplePos="0" relativeHeight="251658240" behindDoc="1" locked="0" layoutInCell="1" allowOverlap="1" wp14:anchorId="1B90E5EF" wp14:editId="20D1C842">
            <wp:simplePos x="0" y="0"/>
            <wp:positionH relativeFrom="column">
              <wp:posOffset>-71120</wp:posOffset>
            </wp:positionH>
            <wp:positionV relativeFrom="paragraph">
              <wp:posOffset>91440</wp:posOffset>
            </wp:positionV>
            <wp:extent cx="7030720" cy="11379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on 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34975" cy="1138609"/>
                    </a:xfrm>
                    <a:prstGeom prst="rect">
                      <a:avLst/>
                    </a:prstGeom>
                  </pic:spPr>
                </pic:pic>
              </a:graphicData>
            </a:graphic>
            <wp14:sizeRelH relativeFrom="margin">
              <wp14:pctWidth>0</wp14:pctWidth>
            </wp14:sizeRelH>
            <wp14:sizeRelV relativeFrom="margin">
              <wp14:pctHeight>0</wp14:pctHeight>
            </wp14:sizeRelV>
          </wp:anchor>
        </w:drawing>
      </w:r>
      <w:r w:rsidR="00841B22" w:rsidRPr="001A6D0F">
        <w:rPr>
          <w:rStyle w:val="Strong"/>
          <w:rFonts w:cs="Arial"/>
          <w:sz w:val="32"/>
          <w:szCs w:val="32"/>
        </w:rPr>
        <w:t xml:space="preserve">Lahontan Water Board </w:t>
      </w:r>
      <w:r w:rsidR="008D2140" w:rsidRPr="001A6D0F">
        <w:rPr>
          <w:rStyle w:val="Strong"/>
          <w:rFonts w:cs="Arial"/>
          <w:sz w:val="32"/>
          <w:szCs w:val="32"/>
        </w:rPr>
        <w:t>Program Fact Sheet</w:t>
      </w:r>
      <w:r w:rsidR="001D0045" w:rsidRPr="001A6D0F">
        <w:rPr>
          <w:rStyle w:val="Strong"/>
          <w:rFonts w:cs="Arial"/>
          <w:sz w:val="32"/>
          <w:szCs w:val="32"/>
        </w:rPr>
        <w:t xml:space="preserve"> </w:t>
      </w:r>
    </w:p>
    <w:p w:rsidR="004526D7" w:rsidRPr="001A6D0F" w:rsidRDefault="001D0045" w:rsidP="008D2140">
      <w:pPr>
        <w:jc w:val="center"/>
        <w:rPr>
          <w:rStyle w:val="Strong"/>
          <w:rFonts w:cs="Arial"/>
          <w:sz w:val="32"/>
          <w:szCs w:val="32"/>
        </w:rPr>
      </w:pPr>
      <w:r w:rsidRPr="001A6D0F">
        <w:rPr>
          <w:rStyle w:val="Strong"/>
          <w:rFonts w:cs="Arial"/>
          <w:sz w:val="32"/>
          <w:szCs w:val="32"/>
        </w:rPr>
        <w:t xml:space="preserve">FY </w:t>
      </w:r>
      <w:r w:rsidR="0087382C">
        <w:rPr>
          <w:rStyle w:val="Strong"/>
          <w:rFonts w:cs="Arial"/>
          <w:sz w:val="32"/>
          <w:szCs w:val="32"/>
        </w:rPr>
        <w:t>2017-18</w:t>
      </w:r>
    </w:p>
    <w:tbl>
      <w:tblPr>
        <w:tblStyle w:val="TableGrid"/>
        <w:tblW w:w="11095" w:type="dxa"/>
        <w:tblCellMar>
          <w:top w:w="216" w:type="dxa"/>
          <w:left w:w="115" w:type="dxa"/>
          <w:bottom w:w="216" w:type="dxa"/>
          <w:right w:w="115" w:type="dxa"/>
        </w:tblCellMar>
        <w:tblLook w:val="04A0" w:firstRow="1" w:lastRow="0" w:firstColumn="1" w:lastColumn="0" w:noHBand="0" w:noVBand="1"/>
      </w:tblPr>
      <w:tblGrid>
        <w:gridCol w:w="11095"/>
      </w:tblGrid>
      <w:tr w:rsidR="00D22E6D" w:rsidRPr="000E014E" w:rsidTr="0095577F">
        <w:trPr>
          <w:trHeight w:val="756"/>
        </w:trPr>
        <w:tc>
          <w:tcPr>
            <w:tcW w:w="11095" w:type="dxa"/>
            <w:tcBorders>
              <w:top w:val="nil"/>
              <w:left w:val="nil"/>
              <w:bottom w:val="nil"/>
              <w:right w:val="nil"/>
            </w:tcBorders>
            <w:shd w:val="clear" w:color="auto" w:fill="auto"/>
          </w:tcPr>
          <w:p w:rsidR="00F524AD" w:rsidRPr="00941C50" w:rsidRDefault="003213B2" w:rsidP="0095577F">
            <w:pPr>
              <w:tabs>
                <w:tab w:val="right" w:pos="9630"/>
              </w:tabs>
              <w:jc w:val="center"/>
              <w:rPr>
                <w:rStyle w:val="Strong"/>
                <w:sz w:val="40"/>
                <w:szCs w:val="40"/>
              </w:rPr>
            </w:pPr>
            <w:r>
              <w:rPr>
                <w:rStyle w:val="Strong"/>
                <w:i/>
                <w:sz w:val="40"/>
                <w:szCs w:val="40"/>
              </w:rPr>
              <w:t>Cannabis</w:t>
            </w:r>
            <w:r w:rsidR="003D244D">
              <w:rPr>
                <w:rStyle w:val="Strong"/>
                <w:i/>
                <w:sz w:val="40"/>
                <w:szCs w:val="40"/>
              </w:rPr>
              <w:t xml:space="preserve"> Regulatory </w:t>
            </w:r>
            <w:r w:rsidR="00412737">
              <w:rPr>
                <w:rStyle w:val="Strong"/>
                <w:i/>
                <w:sz w:val="40"/>
                <w:szCs w:val="40"/>
              </w:rPr>
              <w:t>Program</w:t>
            </w:r>
          </w:p>
        </w:tc>
      </w:tr>
      <w:tr w:rsidR="00D22E6D" w:rsidTr="0095577F">
        <w:trPr>
          <w:trHeight w:val="108"/>
        </w:trPr>
        <w:tc>
          <w:tcPr>
            <w:tcW w:w="11095" w:type="dxa"/>
            <w:tcBorders>
              <w:top w:val="nil"/>
              <w:left w:val="nil"/>
              <w:bottom w:val="single" w:sz="4" w:space="0" w:color="auto"/>
              <w:right w:val="nil"/>
            </w:tcBorders>
            <w:tcMar>
              <w:top w:w="0" w:type="dxa"/>
              <w:bottom w:w="0" w:type="dxa"/>
            </w:tcMar>
          </w:tcPr>
          <w:p w:rsidR="00D22E6D" w:rsidRPr="00941C50" w:rsidRDefault="00D22E6D" w:rsidP="006E02DD">
            <w:pPr>
              <w:rPr>
                <w:rStyle w:val="Strong"/>
                <w:b w:val="0"/>
                <w:sz w:val="12"/>
                <w:szCs w:val="12"/>
              </w:rPr>
            </w:pPr>
          </w:p>
        </w:tc>
      </w:tr>
      <w:tr w:rsidR="00D22E6D" w:rsidTr="00227796">
        <w:trPr>
          <w:trHeight w:val="2123"/>
        </w:trPr>
        <w:tc>
          <w:tcPr>
            <w:tcW w:w="11095" w:type="dxa"/>
            <w:tcBorders>
              <w:top w:val="single" w:sz="4" w:space="0" w:color="auto"/>
              <w:bottom w:val="single" w:sz="4" w:space="0" w:color="auto"/>
            </w:tcBorders>
            <w:shd w:val="clear" w:color="auto" w:fill="EAF1DD" w:themeFill="accent3" w:themeFillTint="33"/>
          </w:tcPr>
          <w:p w:rsidR="00685F70" w:rsidRPr="004A413C" w:rsidRDefault="00D22E6D" w:rsidP="001C507A">
            <w:pPr>
              <w:tabs>
                <w:tab w:val="left" w:pos="1800"/>
              </w:tabs>
              <w:spacing w:after="120"/>
              <w:rPr>
                <w:rStyle w:val="Strong"/>
                <w:b w:val="0"/>
                <w:sz w:val="32"/>
                <w:szCs w:val="32"/>
              </w:rPr>
            </w:pPr>
            <w:r w:rsidRPr="004A413C">
              <w:rPr>
                <w:rStyle w:val="Strong"/>
                <w:b w:val="0"/>
                <w:sz w:val="32"/>
                <w:szCs w:val="32"/>
              </w:rPr>
              <w:t>Overview</w:t>
            </w:r>
          </w:p>
          <w:p w:rsidR="00A465DC" w:rsidRDefault="003D244D" w:rsidP="00227796">
            <w:pPr>
              <w:tabs>
                <w:tab w:val="left" w:pos="1800"/>
              </w:tabs>
              <w:rPr>
                <w:bCs/>
                <w:sz w:val="23"/>
                <w:szCs w:val="23"/>
              </w:rPr>
            </w:pPr>
            <w:r>
              <w:rPr>
                <w:rFonts w:cs="Arial"/>
                <w:iCs/>
                <w:sz w:val="23"/>
                <w:szCs w:val="23"/>
              </w:rPr>
              <w:t xml:space="preserve">The </w:t>
            </w:r>
            <w:r w:rsidRPr="0082101E">
              <w:rPr>
                <w:bCs/>
                <w:sz w:val="23"/>
                <w:szCs w:val="23"/>
              </w:rPr>
              <w:t xml:space="preserve">Cannabis </w:t>
            </w:r>
            <w:r>
              <w:rPr>
                <w:bCs/>
                <w:sz w:val="23"/>
                <w:szCs w:val="23"/>
              </w:rPr>
              <w:t xml:space="preserve">Regulatory </w:t>
            </w:r>
            <w:r w:rsidRPr="0082101E">
              <w:rPr>
                <w:bCs/>
                <w:sz w:val="23"/>
                <w:szCs w:val="23"/>
              </w:rPr>
              <w:t>Program</w:t>
            </w:r>
            <w:r>
              <w:rPr>
                <w:bCs/>
                <w:sz w:val="23"/>
                <w:szCs w:val="23"/>
              </w:rPr>
              <w:t xml:space="preserve"> provide</w:t>
            </w:r>
            <w:r w:rsidR="00F056DD">
              <w:rPr>
                <w:bCs/>
                <w:sz w:val="23"/>
                <w:szCs w:val="23"/>
              </w:rPr>
              <w:t>s</w:t>
            </w:r>
            <w:r>
              <w:rPr>
                <w:bCs/>
                <w:sz w:val="23"/>
                <w:szCs w:val="23"/>
              </w:rPr>
              <w:t xml:space="preserve"> a mechanism for the Water Boards to permit </w:t>
            </w:r>
            <w:r w:rsidRPr="0082101E">
              <w:rPr>
                <w:bCs/>
                <w:sz w:val="23"/>
                <w:szCs w:val="23"/>
              </w:rPr>
              <w:t xml:space="preserve">the diversion of water and discharge of waste associated with cannabis cultivation activities in a manner that </w:t>
            </w:r>
            <w:r>
              <w:rPr>
                <w:bCs/>
                <w:sz w:val="23"/>
                <w:szCs w:val="23"/>
              </w:rPr>
              <w:t xml:space="preserve">protects water resources. </w:t>
            </w:r>
            <w:r w:rsidR="00A465DC" w:rsidRPr="0082101E">
              <w:rPr>
                <w:rFonts w:cs="Arial"/>
                <w:iCs/>
                <w:sz w:val="23"/>
                <w:szCs w:val="23"/>
              </w:rPr>
              <w:t xml:space="preserve">Cannabis cultivation in California has grown exponentially in recent years and is often located in sensitive environmental areas </w:t>
            </w:r>
            <w:r w:rsidR="0082101E">
              <w:rPr>
                <w:rFonts w:cs="Arial"/>
                <w:iCs/>
                <w:sz w:val="23"/>
                <w:szCs w:val="23"/>
              </w:rPr>
              <w:t xml:space="preserve">that may significantly </w:t>
            </w:r>
            <w:r w:rsidR="00A465DC" w:rsidRPr="0082101E">
              <w:rPr>
                <w:rFonts w:cs="Arial"/>
                <w:iCs/>
                <w:sz w:val="23"/>
                <w:szCs w:val="23"/>
              </w:rPr>
              <w:t>impact water quality.</w:t>
            </w:r>
            <w:r w:rsidR="00A465DC" w:rsidRPr="0082101E">
              <w:rPr>
                <w:bCs/>
                <w:sz w:val="23"/>
                <w:szCs w:val="23"/>
              </w:rPr>
              <w:t xml:space="preserve">  </w:t>
            </w:r>
          </w:p>
          <w:p w:rsidR="00A465DC" w:rsidRDefault="00A465DC" w:rsidP="00227796">
            <w:pPr>
              <w:tabs>
                <w:tab w:val="left" w:pos="1800"/>
              </w:tabs>
              <w:rPr>
                <w:bCs/>
                <w:sz w:val="23"/>
                <w:szCs w:val="23"/>
              </w:rPr>
            </w:pPr>
          </w:p>
          <w:p w:rsidR="003213B2" w:rsidRDefault="003D244D" w:rsidP="00227796">
            <w:pPr>
              <w:tabs>
                <w:tab w:val="left" w:pos="1800"/>
              </w:tabs>
              <w:rPr>
                <w:bCs/>
                <w:sz w:val="23"/>
                <w:szCs w:val="23"/>
              </w:rPr>
            </w:pPr>
            <w:r>
              <w:rPr>
                <w:bCs/>
                <w:sz w:val="23"/>
                <w:szCs w:val="23"/>
              </w:rPr>
              <w:t xml:space="preserve">SB 94, signed into law by the Governor in </w:t>
            </w:r>
            <w:r w:rsidR="00FE70D6">
              <w:rPr>
                <w:bCs/>
                <w:sz w:val="23"/>
                <w:szCs w:val="23"/>
              </w:rPr>
              <w:t>June 2017, combines the requirements of the Medical Cannabis Regulation and Safety Act (MCRSA) and the Adult Use</w:t>
            </w:r>
            <w:r w:rsidR="00EF540A">
              <w:rPr>
                <w:bCs/>
                <w:sz w:val="23"/>
                <w:szCs w:val="23"/>
              </w:rPr>
              <w:t xml:space="preserve"> of Marijuana Act (AUMA) into a unified code of regulations.  Related legislation established Water Code section</w:t>
            </w:r>
            <w:r w:rsidR="001061FA">
              <w:rPr>
                <w:bCs/>
                <w:sz w:val="23"/>
                <w:szCs w:val="23"/>
              </w:rPr>
              <w:t>s</w:t>
            </w:r>
            <w:r w:rsidR="00EF540A">
              <w:rPr>
                <w:bCs/>
                <w:sz w:val="23"/>
                <w:szCs w:val="23"/>
              </w:rPr>
              <w:t xml:space="preserve"> 13149</w:t>
            </w:r>
            <w:r w:rsidR="000A7FA6">
              <w:rPr>
                <w:bCs/>
                <w:sz w:val="23"/>
                <w:szCs w:val="23"/>
              </w:rPr>
              <w:t xml:space="preserve"> and 13276</w:t>
            </w:r>
            <w:r w:rsidR="0082101E">
              <w:rPr>
                <w:bCs/>
                <w:sz w:val="23"/>
                <w:szCs w:val="23"/>
              </w:rPr>
              <w:t xml:space="preserve">, providing </w:t>
            </w:r>
            <w:r w:rsidR="00D45301">
              <w:rPr>
                <w:bCs/>
                <w:sz w:val="23"/>
                <w:szCs w:val="23"/>
              </w:rPr>
              <w:t>the regulatory framework for the Water Boards to regulate medical and commercial cannabis cultivation</w:t>
            </w:r>
            <w:r w:rsidR="000A7FA6">
              <w:rPr>
                <w:bCs/>
                <w:sz w:val="23"/>
                <w:szCs w:val="23"/>
              </w:rPr>
              <w:t xml:space="preserve">. </w:t>
            </w:r>
            <w:r w:rsidR="0046582A">
              <w:rPr>
                <w:bCs/>
                <w:sz w:val="23"/>
                <w:szCs w:val="23"/>
              </w:rPr>
              <w:t xml:space="preserve"> </w:t>
            </w:r>
            <w:r w:rsidR="007442E2">
              <w:rPr>
                <w:bCs/>
                <w:sz w:val="23"/>
                <w:szCs w:val="23"/>
              </w:rPr>
              <w:t xml:space="preserve">In </w:t>
            </w:r>
            <w:r w:rsidR="007442E2" w:rsidRPr="00227796">
              <w:rPr>
                <w:bCs/>
                <w:sz w:val="23"/>
                <w:szCs w:val="23"/>
              </w:rPr>
              <w:t>October</w:t>
            </w:r>
            <w:r w:rsidR="003213B2" w:rsidRPr="00227796">
              <w:rPr>
                <w:bCs/>
                <w:sz w:val="23"/>
                <w:szCs w:val="23"/>
              </w:rPr>
              <w:t xml:space="preserve"> 2017, the State Water Board adopted the Cannabis Cultivation Policy - Principles and Guidelines for Cannabis Cultivation (Cannabis Policy) and General Waste Discharge Requirements and Waiver of Waste Discharge Requirements for Discharges of Waste Associated with Cannabis Cultivation Activities (Cannabis General Order)</w:t>
            </w:r>
            <w:r w:rsidR="00227796">
              <w:rPr>
                <w:bCs/>
                <w:sz w:val="23"/>
                <w:szCs w:val="23"/>
              </w:rPr>
              <w:t xml:space="preserve"> which implements the Cannabis Policy</w:t>
            </w:r>
            <w:r w:rsidR="003213B2" w:rsidRPr="00227796">
              <w:rPr>
                <w:bCs/>
                <w:sz w:val="23"/>
                <w:szCs w:val="23"/>
              </w:rPr>
              <w:t>.</w:t>
            </w:r>
            <w:r w:rsidR="00227796">
              <w:rPr>
                <w:bCs/>
                <w:sz w:val="23"/>
                <w:szCs w:val="23"/>
              </w:rPr>
              <w:t xml:space="preserve">  </w:t>
            </w:r>
            <w:r w:rsidR="00A465DC">
              <w:rPr>
                <w:bCs/>
                <w:sz w:val="23"/>
                <w:szCs w:val="23"/>
              </w:rPr>
              <w:t xml:space="preserve">The Cannabis Policy and </w:t>
            </w:r>
            <w:r>
              <w:rPr>
                <w:bCs/>
                <w:sz w:val="23"/>
                <w:szCs w:val="23"/>
              </w:rPr>
              <w:t xml:space="preserve">Cannabis </w:t>
            </w:r>
            <w:r w:rsidR="00A465DC">
              <w:rPr>
                <w:bCs/>
                <w:sz w:val="23"/>
                <w:szCs w:val="23"/>
              </w:rPr>
              <w:t xml:space="preserve">General Order are the backbone of the </w:t>
            </w:r>
            <w:r>
              <w:rPr>
                <w:bCs/>
                <w:sz w:val="23"/>
                <w:szCs w:val="23"/>
              </w:rPr>
              <w:t xml:space="preserve">Region’s </w:t>
            </w:r>
            <w:r w:rsidR="00A465DC">
              <w:rPr>
                <w:bCs/>
                <w:sz w:val="23"/>
                <w:szCs w:val="23"/>
              </w:rPr>
              <w:t>Cannabis</w:t>
            </w:r>
            <w:r>
              <w:rPr>
                <w:bCs/>
                <w:sz w:val="23"/>
                <w:szCs w:val="23"/>
              </w:rPr>
              <w:t xml:space="preserve"> Regulatory</w:t>
            </w:r>
            <w:r w:rsidR="00A465DC">
              <w:rPr>
                <w:bCs/>
                <w:sz w:val="23"/>
                <w:szCs w:val="23"/>
              </w:rPr>
              <w:t xml:space="preserve"> Program.</w:t>
            </w:r>
          </w:p>
          <w:p w:rsidR="00227796" w:rsidRDefault="00227796" w:rsidP="003213B2">
            <w:pPr>
              <w:tabs>
                <w:tab w:val="left" w:pos="1800"/>
              </w:tabs>
              <w:rPr>
                <w:bCs/>
                <w:sz w:val="23"/>
                <w:szCs w:val="23"/>
              </w:rPr>
            </w:pPr>
          </w:p>
          <w:p w:rsidR="00F524AD" w:rsidRDefault="004E46A0" w:rsidP="00A60164">
            <w:pPr>
              <w:tabs>
                <w:tab w:val="left" w:pos="1800"/>
              </w:tabs>
              <w:rPr>
                <w:rFonts w:cs="Arial"/>
                <w:sz w:val="23"/>
                <w:szCs w:val="23"/>
              </w:rPr>
            </w:pPr>
            <w:r>
              <w:rPr>
                <w:rFonts w:cs="Arial"/>
                <w:sz w:val="23"/>
                <w:szCs w:val="23"/>
              </w:rPr>
              <w:t>T</w:t>
            </w:r>
            <w:r w:rsidR="00A60164">
              <w:rPr>
                <w:rFonts w:cs="Arial"/>
                <w:sz w:val="23"/>
                <w:szCs w:val="23"/>
              </w:rPr>
              <w:t xml:space="preserve">he keys to developing and implementing an effective program are: (1) a clear and simplified process for permitees; (2) enforcement against </w:t>
            </w:r>
            <w:r w:rsidR="0082101E">
              <w:rPr>
                <w:rFonts w:cs="Arial"/>
                <w:sz w:val="23"/>
                <w:szCs w:val="23"/>
              </w:rPr>
              <w:t>cultivators</w:t>
            </w:r>
            <w:r w:rsidR="00A60164">
              <w:rPr>
                <w:rFonts w:cs="Arial"/>
                <w:sz w:val="23"/>
                <w:szCs w:val="23"/>
              </w:rPr>
              <w:t xml:space="preserve"> that evade or do not comply with the requirements, and (3) coordination with other agencies.</w:t>
            </w:r>
            <w:r>
              <w:rPr>
                <w:rFonts w:cs="Arial"/>
                <w:sz w:val="23"/>
                <w:szCs w:val="23"/>
              </w:rPr>
              <w:t xml:space="preserve"> Though cannabis cultivation has been legalized in California, cannabis remains illegal on all federal lands.</w:t>
            </w:r>
          </w:p>
          <w:p w:rsidR="00A60164" w:rsidRDefault="00A60164" w:rsidP="00A60164">
            <w:pPr>
              <w:tabs>
                <w:tab w:val="left" w:pos="1800"/>
              </w:tabs>
              <w:rPr>
                <w:rFonts w:cs="Arial"/>
                <w:sz w:val="23"/>
                <w:szCs w:val="23"/>
              </w:rPr>
            </w:pPr>
          </w:p>
          <w:p w:rsidR="00A60164" w:rsidRDefault="00A60164" w:rsidP="00E07B96">
            <w:pPr>
              <w:tabs>
                <w:tab w:val="left" w:pos="1800"/>
              </w:tabs>
              <w:rPr>
                <w:rStyle w:val="Strong"/>
                <w:b w:val="0"/>
              </w:rPr>
            </w:pPr>
            <w:r>
              <w:rPr>
                <w:rFonts w:cs="Arial"/>
                <w:sz w:val="23"/>
                <w:szCs w:val="23"/>
              </w:rPr>
              <w:t>The State Water Board developed eight technical units distributed regionally amongst the State Water Board and the nine Regional Water Boards.  Region</w:t>
            </w:r>
            <w:r w:rsidR="003D244D">
              <w:rPr>
                <w:rFonts w:cs="Arial"/>
                <w:sz w:val="23"/>
                <w:szCs w:val="23"/>
              </w:rPr>
              <w:t>al Water Board</w:t>
            </w:r>
            <w:r>
              <w:rPr>
                <w:rFonts w:cs="Arial"/>
                <w:sz w:val="23"/>
                <w:szCs w:val="23"/>
              </w:rPr>
              <w:t xml:space="preserve">s 6 and 7 received one technical team, which is </w:t>
            </w:r>
            <w:r w:rsidR="00731AA3">
              <w:rPr>
                <w:rFonts w:cs="Arial"/>
                <w:sz w:val="23"/>
                <w:szCs w:val="23"/>
              </w:rPr>
              <w:t>housed</w:t>
            </w:r>
            <w:r>
              <w:rPr>
                <w:rFonts w:cs="Arial"/>
                <w:sz w:val="23"/>
                <w:szCs w:val="23"/>
              </w:rPr>
              <w:t xml:space="preserve"> within Region</w:t>
            </w:r>
            <w:r w:rsidR="003D244D">
              <w:rPr>
                <w:rFonts w:cs="Arial"/>
                <w:sz w:val="23"/>
                <w:szCs w:val="23"/>
              </w:rPr>
              <w:t>al Board</w:t>
            </w:r>
            <w:r>
              <w:rPr>
                <w:rFonts w:cs="Arial"/>
                <w:sz w:val="23"/>
                <w:szCs w:val="23"/>
              </w:rPr>
              <w:t xml:space="preserve"> 6.  </w:t>
            </w:r>
            <w:r w:rsidR="0030553E">
              <w:rPr>
                <w:rFonts w:cs="Arial"/>
                <w:sz w:val="23"/>
                <w:szCs w:val="23"/>
              </w:rPr>
              <w:t>Our team is challenged not only with rolling out and implementing a new program</w:t>
            </w:r>
            <w:r w:rsidR="00731AA3">
              <w:rPr>
                <w:rFonts w:cs="Arial"/>
                <w:sz w:val="23"/>
                <w:szCs w:val="23"/>
              </w:rPr>
              <w:t xml:space="preserve"> in Region 6,</w:t>
            </w:r>
            <w:r w:rsidR="0030553E">
              <w:rPr>
                <w:rFonts w:cs="Arial"/>
                <w:sz w:val="23"/>
                <w:szCs w:val="23"/>
              </w:rPr>
              <w:t xml:space="preserve"> but with also learning the regulatory and geographic framework of the Colorado River Basin</w:t>
            </w:r>
            <w:r w:rsidR="00731AA3">
              <w:rPr>
                <w:rFonts w:cs="Arial"/>
                <w:sz w:val="23"/>
                <w:szCs w:val="23"/>
              </w:rPr>
              <w:t xml:space="preserve"> and implementing the program in </w:t>
            </w:r>
            <w:r w:rsidR="003D244D">
              <w:rPr>
                <w:rFonts w:cs="Arial"/>
                <w:sz w:val="23"/>
                <w:szCs w:val="23"/>
              </w:rPr>
              <w:t xml:space="preserve">Region 7. </w:t>
            </w:r>
            <w:r w:rsidR="0030553E">
              <w:rPr>
                <w:rFonts w:cs="Arial"/>
                <w:sz w:val="23"/>
                <w:szCs w:val="23"/>
              </w:rPr>
              <w:t>We have</w:t>
            </w:r>
            <w:r>
              <w:rPr>
                <w:rFonts w:cs="Arial"/>
                <w:sz w:val="23"/>
                <w:szCs w:val="23"/>
              </w:rPr>
              <w:t xml:space="preserve"> received two PYs this fiscal year, and </w:t>
            </w:r>
            <w:r w:rsidR="004E46A0">
              <w:rPr>
                <w:rFonts w:cs="Arial"/>
                <w:sz w:val="23"/>
                <w:szCs w:val="23"/>
              </w:rPr>
              <w:t>expect to</w:t>
            </w:r>
            <w:r w:rsidR="003D244D">
              <w:rPr>
                <w:rFonts w:cs="Arial"/>
                <w:sz w:val="23"/>
                <w:szCs w:val="23"/>
              </w:rPr>
              <w:t xml:space="preserve"> receive </w:t>
            </w:r>
            <w:r>
              <w:rPr>
                <w:rFonts w:cs="Arial"/>
                <w:sz w:val="23"/>
                <w:szCs w:val="23"/>
              </w:rPr>
              <w:t>four</w:t>
            </w:r>
            <w:r w:rsidR="00A448A7">
              <w:rPr>
                <w:rFonts w:cs="Arial"/>
                <w:sz w:val="23"/>
                <w:szCs w:val="23"/>
              </w:rPr>
              <w:t xml:space="preserve"> additional</w:t>
            </w:r>
            <w:r>
              <w:rPr>
                <w:rFonts w:cs="Arial"/>
                <w:sz w:val="23"/>
                <w:szCs w:val="23"/>
              </w:rPr>
              <w:t xml:space="preserve"> PYs in </w:t>
            </w:r>
            <w:r w:rsidR="00E07B96">
              <w:rPr>
                <w:rFonts w:cs="Arial"/>
                <w:sz w:val="23"/>
                <w:szCs w:val="23"/>
              </w:rPr>
              <w:t>FY</w:t>
            </w:r>
            <w:bookmarkStart w:id="0" w:name="_GoBack"/>
            <w:bookmarkEnd w:id="0"/>
            <w:r>
              <w:rPr>
                <w:rFonts w:cs="Arial"/>
                <w:sz w:val="23"/>
                <w:szCs w:val="23"/>
              </w:rPr>
              <w:t xml:space="preserve"> 2018-19.</w:t>
            </w:r>
          </w:p>
        </w:tc>
      </w:tr>
      <w:tr w:rsidR="00D22E6D" w:rsidTr="008B6092">
        <w:trPr>
          <w:trHeight w:val="74"/>
        </w:trPr>
        <w:tc>
          <w:tcPr>
            <w:tcW w:w="11095" w:type="dxa"/>
            <w:tcBorders>
              <w:left w:val="nil"/>
              <w:bottom w:val="single" w:sz="4" w:space="0" w:color="auto"/>
              <w:right w:val="nil"/>
            </w:tcBorders>
            <w:tcMar>
              <w:top w:w="0" w:type="dxa"/>
              <w:bottom w:w="0" w:type="dxa"/>
            </w:tcMar>
          </w:tcPr>
          <w:p w:rsidR="00D22E6D" w:rsidRPr="00941C50" w:rsidRDefault="00D22E6D" w:rsidP="00941C50">
            <w:pPr>
              <w:rPr>
                <w:rStyle w:val="Strong"/>
                <w:b w:val="0"/>
                <w:sz w:val="12"/>
                <w:szCs w:val="12"/>
              </w:rPr>
            </w:pPr>
          </w:p>
        </w:tc>
      </w:tr>
      <w:tr w:rsidR="00D22E6D" w:rsidTr="000F4E6C">
        <w:trPr>
          <w:trHeight w:val="1034"/>
        </w:trPr>
        <w:tc>
          <w:tcPr>
            <w:tcW w:w="11095" w:type="dxa"/>
            <w:shd w:val="clear" w:color="auto" w:fill="EAF1DD" w:themeFill="accent3" w:themeFillTint="33"/>
          </w:tcPr>
          <w:p w:rsidR="00685F70" w:rsidRPr="004A413C" w:rsidRDefault="00A26059" w:rsidP="001C507A">
            <w:pPr>
              <w:tabs>
                <w:tab w:val="left" w:pos="1815"/>
              </w:tabs>
              <w:spacing w:after="120"/>
              <w:rPr>
                <w:rStyle w:val="Strong"/>
                <w:b w:val="0"/>
                <w:sz w:val="32"/>
                <w:szCs w:val="32"/>
              </w:rPr>
            </w:pPr>
            <w:r w:rsidRPr="004A413C">
              <w:rPr>
                <w:rStyle w:val="Strong"/>
                <w:b w:val="0"/>
                <w:sz w:val="32"/>
                <w:szCs w:val="32"/>
              </w:rPr>
              <w:t>Key Efforts</w:t>
            </w:r>
          </w:p>
          <w:p w:rsidR="00A60164" w:rsidRDefault="00B175A0" w:rsidP="00941C50">
            <w:pPr>
              <w:pStyle w:val="Default"/>
              <w:rPr>
                <w:rFonts w:ascii="Arial" w:hAnsi="Arial" w:cs="Arial"/>
                <w:sz w:val="23"/>
                <w:szCs w:val="23"/>
              </w:rPr>
            </w:pPr>
            <w:r>
              <w:rPr>
                <w:rFonts w:ascii="Arial" w:hAnsi="Arial" w:cs="Arial"/>
                <w:sz w:val="23"/>
                <w:szCs w:val="23"/>
              </w:rPr>
              <w:t xml:space="preserve">The </w:t>
            </w:r>
            <w:r w:rsidR="00AB6389">
              <w:rPr>
                <w:rFonts w:ascii="Arial" w:hAnsi="Arial" w:cs="Arial"/>
                <w:sz w:val="23"/>
                <w:szCs w:val="23"/>
              </w:rPr>
              <w:t xml:space="preserve">Cannabis Regulatory Program is focused on growing the program </w:t>
            </w:r>
            <w:r w:rsidR="009B1833">
              <w:rPr>
                <w:rFonts w:ascii="Arial" w:hAnsi="Arial" w:cs="Arial"/>
                <w:sz w:val="23"/>
                <w:szCs w:val="23"/>
              </w:rPr>
              <w:t>from the pilot program areas in Region</w:t>
            </w:r>
            <w:r w:rsidR="00A448A7">
              <w:rPr>
                <w:rFonts w:ascii="Arial" w:hAnsi="Arial" w:cs="Arial"/>
                <w:sz w:val="23"/>
                <w:szCs w:val="23"/>
              </w:rPr>
              <w:t>al Board</w:t>
            </w:r>
            <w:r w:rsidR="009B1833">
              <w:rPr>
                <w:rFonts w:ascii="Arial" w:hAnsi="Arial" w:cs="Arial"/>
                <w:sz w:val="23"/>
                <w:szCs w:val="23"/>
              </w:rPr>
              <w:t xml:space="preserve">s 1 and 5 </w:t>
            </w:r>
            <w:r w:rsidR="00AB6389">
              <w:rPr>
                <w:rFonts w:ascii="Arial" w:hAnsi="Arial" w:cs="Arial"/>
                <w:sz w:val="23"/>
                <w:szCs w:val="23"/>
              </w:rPr>
              <w:t>into new geographic areas of the state</w:t>
            </w:r>
            <w:r w:rsidR="00A448A7">
              <w:rPr>
                <w:rFonts w:ascii="Arial" w:hAnsi="Arial" w:cs="Arial"/>
                <w:sz w:val="23"/>
                <w:szCs w:val="23"/>
              </w:rPr>
              <w:t>,</w:t>
            </w:r>
            <w:r w:rsidR="00AB6389">
              <w:rPr>
                <w:rFonts w:ascii="Arial" w:hAnsi="Arial" w:cs="Arial"/>
                <w:sz w:val="23"/>
                <w:szCs w:val="23"/>
              </w:rPr>
              <w:t xml:space="preserve"> and for the program to become fee supported.  The program implements measures that help achieve Action 4 (Protect and Restore Important Ecosystems) and Action 6 (Expand Water Storage Capacity and Improve Groundwater Management) of the California Water Action Plan.  </w:t>
            </w:r>
          </w:p>
          <w:p w:rsidR="00A60164" w:rsidRDefault="00A60164" w:rsidP="00941C50">
            <w:pPr>
              <w:pStyle w:val="Default"/>
              <w:rPr>
                <w:rFonts w:ascii="Arial" w:hAnsi="Arial" w:cs="Arial"/>
                <w:sz w:val="23"/>
                <w:szCs w:val="23"/>
              </w:rPr>
            </w:pPr>
          </w:p>
          <w:p w:rsidR="00B175A0" w:rsidRDefault="000F4E6C" w:rsidP="00941C50">
            <w:pPr>
              <w:pStyle w:val="Default"/>
              <w:rPr>
                <w:rFonts w:ascii="Arial" w:hAnsi="Arial" w:cs="Arial"/>
                <w:sz w:val="23"/>
                <w:szCs w:val="23"/>
              </w:rPr>
            </w:pPr>
            <w:r>
              <w:rPr>
                <w:rFonts w:ascii="Arial" w:hAnsi="Arial" w:cs="Arial"/>
                <w:sz w:val="23"/>
                <w:szCs w:val="23"/>
              </w:rPr>
              <w:t>Statewide, it is estimated that 2</w:t>
            </w:r>
            <w:r w:rsidR="00A465DC">
              <w:rPr>
                <w:rFonts w:ascii="Arial" w:hAnsi="Arial" w:cs="Arial"/>
                <w:sz w:val="23"/>
                <w:szCs w:val="23"/>
              </w:rPr>
              <w:t>,</w:t>
            </w:r>
            <w:r>
              <w:rPr>
                <w:rFonts w:ascii="Arial" w:hAnsi="Arial" w:cs="Arial"/>
                <w:sz w:val="23"/>
                <w:szCs w:val="23"/>
              </w:rPr>
              <w:t xml:space="preserve">500 permits will be issued this fiscal year, followed by at least 5,000 in each subsequent year.  The communities of Lancaster, California City, Adelanto, </w:t>
            </w:r>
            <w:r w:rsidR="00A465DC">
              <w:rPr>
                <w:rFonts w:ascii="Arial" w:hAnsi="Arial" w:cs="Arial"/>
                <w:sz w:val="23"/>
                <w:szCs w:val="23"/>
              </w:rPr>
              <w:t xml:space="preserve">Coachella, </w:t>
            </w:r>
            <w:r>
              <w:rPr>
                <w:rFonts w:ascii="Arial" w:hAnsi="Arial" w:cs="Arial"/>
                <w:sz w:val="23"/>
                <w:szCs w:val="23"/>
              </w:rPr>
              <w:t xml:space="preserve">and Desert Hot Springs have reported a total of approximately </w:t>
            </w:r>
            <w:r w:rsidR="00DD4C78">
              <w:rPr>
                <w:rFonts w:ascii="Arial" w:hAnsi="Arial" w:cs="Arial"/>
                <w:sz w:val="23"/>
                <w:szCs w:val="23"/>
              </w:rPr>
              <w:t>2</w:t>
            </w:r>
            <w:r>
              <w:rPr>
                <w:rFonts w:ascii="Arial" w:hAnsi="Arial" w:cs="Arial"/>
                <w:sz w:val="23"/>
                <w:szCs w:val="23"/>
              </w:rPr>
              <w:t xml:space="preserve">00 permittees (mostly for indoor cultivation) that are waiting for local permits and who will need to apply for coverage under the Cannabis General Order. </w:t>
            </w:r>
            <w:r w:rsidR="00A465DC">
              <w:rPr>
                <w:rFonts w:ascii="Arial" w:hAnsi="Arial" w:cs="Arial"/>
                <w:sz w:val="23"/>
                <w:szCs w:val="23"/>
              </w:rPr>
              <w:t xml:space="preserve"> Inyo and Mono Counties are in the process of finalizing cannabis cultivation requirements, which will likely be in place before the end of </w:t>
            </w:r>
            <w:r w:rsidR="007442E2">
              <w:rPr>
                <w:rFonts w:ascii="Arial" w:hAnsi="Arial" w:cs="Arial"/>
                <w:sz w:val="23"/>
                <w:szCs w:val="23"/>
              </w:rPr>
              <w:t>this</w:t>
            </w:r>
            <w:r w:rsidR="00A465DC">
              <w:rPr>
                <w:rFonts w:ascii="Arial" w:hAnsi="Arial" w:cs="Arial"/>
                <w:sz w:val="23"/>
                <w:szCs w:val="23"/>
              </w:rPr>
              <w:t xml:space="preserve"> year.</w:t>
            </w:r>
            <w:r>
              <w:rPr>
                <w:rFonts w:ascii="Arial" w:hAnsi="Arial" w:cs="Arial"/>
                <w:sz w:val="23"/>
                <w:szCs w:val="23"/>
              </w:rPr>
              <w:t xml:space="preserve"> </w:t>
            </w:r>
            <w:r w:rsidR="00AB6389">
              <w:rPr>
                <w:rFonts w:ascii="Arial" w:hAnsi="Arial" w:cs="Arial"/>
                <w:sz w:val="23"/>
                <w:szCs w:val="23"/>
              </w:rPr>
              <w:t xml:space="preserve">Key efforts during the first year of program development </w:t>
            </w:r>
            <w:r>
              <w:rPr>
                <w:rFonts w:ascii="Arial" w:hAnsi="Arial" w:cs="Arial"/>
                <w:sz w:val="23"/>
                <w:szCs w:val="23"/>
              </w:rPr>
              <w:t xml:space="preserve">will </w:t>
            </w:r>
            <w:r w:rsidR="00AB6389">
              <w:rPr>
                <w:rFonts w:ascii="Arial" w:hAnsi="Arial" w:cs="Arial"/>
                <w:sz w:val="23"/>
                <w:szCs w:val="23"/>
              </w:rPr>
              <w:t>include:</w:t>
            </w:r>
          </w:p>
          <w:p w:rsidR="00B175A0" w:rsidRDefault="00B175A0" w:rsidP="00B175A0">
            <w:pPr>
              <w:pStyle w:val="Default"/>
              <w:numPr>
                <w:ilvl w:val="0"/>
                <w:numId w:val="17"/>
              </w:numPr>
              <w:rPr>
                <w:rFonts w:ascii="Arial" w:hAnsi="Arial" w:cs="Arial"/>
                <w:sz w:val="23"/>
                <w:szCs w:val="23"/>
              </w:rPr>
            </w:pPr>
            <w:r>
              <w:rPr>
                <w:rFonts w:ascii="Arial" w:hAnsi="Arial" w:cs="Arial"/>
                <w:sz w:val="23"/>
                <w:szCs w:val="23"/>
              </w:rPr>
              <w:lastRenderedPageBreak/>
              <w:t>Continue outreach to local governments and stakeholders.</w:t>
            </w:r>
          </w:p>
          <w:p w:rsidR="00B175A0" w:rsidRDefault="00B175A0" w:rsidP="00B175A0">
            <w:pPr>
              <w:pStyle w:val="Default"/>
              <w:numPr>
                <w:ilvl w:val="0"/>
                <w:numId w:val="17"/>
              </w:numPr>
              <w:rPr>
                <w:rFonts w:ascii="Arial" w:hAnsi="Arial" w:cs="Arial"/>
                <w:sz w:val="23"/>
                <w:szCs w:val="23"/>
              </w:rPr>
            </w:pPr>
            <w:r>
              <w:rPr>
                <w:rFonts w:ascii="Arial" w:hAnsi="Arial" w:cs="Arial"/>
                <w:sz w:val="23"/>
                <w:szCs w:val="23"/>
              </w:rPr>
              <w:t>Pursue cleanup efforts associated with unauthorized cultivation activities.</w:t>
            </w:r>
          </w:p>
          <w:p w:rsidR="00B175A0" w:rsidRDefault="00B175A0" w:rsidP="00B175A0">
            <w:pPr>
              <w:pStyle w:val="Default"/>
              <w:numPr>
                <w:ilvl w:val="0"/>
                <w:numId w:val="17"/>
              </w:numPr>
              <w:rPr>
                <w:rFonts w:ascii="Arial" w:hAnsi="Arial" w:cs="Arial"/>
                <w:sz w:val="23"/>
                <w:szCs w:val="23"/>
              </w:rPr>
            </w:pPr>
            <w:r>
              <w:rPr>
                <w:rFonts w:ascii="Arial" w:hAnsi="Arial" w:cs="Arial"/>
                <w:sz w:val="23"/>
                <w:szCs w:val="23"/>
              </w:rPr>
              <w:t xml:space="preserve">Begin development of a general permit authorizing the onsite disposal of wastewater associated with </w:t>
            </w:r>
            <w:r w:rsidR="00AB6389">
              <w:rPr>
                <w:rFonts w:ascii="Arial" w:hAnsi="Arial" w:cs="Arial"/>
                <w:sz w:val="23"/>
                <w:szCs w:val="23"/>
              </w:rPr>
              <w:t>cannabis cultivation activities in both Regions 6 and 7.</w:t>
            </w:r>
          </w:p>
          <w:p w:rsidR="00AB6389" w:rsidRDefault="0030553E" w:rsidP="00B175A0">
            <w:pPr>
              <w:pStyle w:val="Default"/>
              <w:numPr>
                <w:ilvl w:val="0"/>
                <w:numId w:val="17"/>
              </w:numPr>
              <w:rPr>
                <w:rFonts w:ascii="Arial" w:hAnsi="Arial" w:cs="Arial"/>
                <w:sz w:val="23"/>
                <w:szCs w:val="23"/>
              </w:rPr>
            </w:pPr>
            <w:r>
              <w:rPr>
                <w:rFonts w:ascii="Arial" w:hAnsi="Arial" w:cs="Arial"/>
                <w:sz w:val="23"/>
                <w:szCs w:val="23"/>
              </w:rPr>
              <w:t>Expand</w:t>
            </w:r>
            <w:r w:rsidR="00AB6389">
              <w:rPr>
                <w:rFonts w:ascii="Arial" w:hAnsi="Arial" w:cs="Arial"/>
                <w:sz w:val="23"/>
                <w:szCs w:val="23"/>
              </w:rPr>
              <w:t xml:space="preserve"> the Cannabis Identification and Prioritization System (CIPS) throughout Regions 6 and 7.</w:t>
            </w:r>
          </w:p>
          <w:p w:rsidR="00193E6D" w:rsidRDefault="00B175A0" w:rsidP="00AB6389">
            <w:pPr>
              <w:pStyle w:val="Default"/>
              <w:numPr>
                <w:ilvl w:val="0"/>
                <w:numId w:val="17"/>
              </w:numPr>
              <w:rPr>
                <w:rFonts w:ascii="Arial" w:hAnsi="Arial" w:cs="Arial"/>
                <w:sz w:val="23"/>
                <w:szCs w:val="23"/>
              </w:rPr>
            </w:pPr>
            <w:r>
              <w:rPr>
                <w:rFonts w:ascii="Arial" w:hAnsi="Arial" w:cs="Arial"/>
                <w:sz w:val="23"/>
                <w:szCs w:val="23"/>
              </w:rPr>
              <w:t>Pursue hiring efforts for additional unit staff members.</w:t>
            </w:r>
          </w:p>
          <w:p w:rsidR="000F4E6C" w:rsidRPr="00AB6389" w:rsidRDefault="000F4E6C" w:rsidP="00AB6389">
            <w:pPr>
              <w:pStyle w:val="Default"/>
              <w:numPr>
                <w:ilvl w:val="0"/>
                <w:numId w:val="17"/>
              </w:numPr>
              <w:rPr>
                <w:rFonts w:ascii="Arial" w:hAnsi="Arial" w:cs="Arial"/>
                <w:sz w:val="23"/>
                <w:szCs w:val="23"/>
              </w:rPr>
            </w:pPr>
            <w:r>
              <w:rPr>
                <w:rFonts w:ascii="Arial" w:hAnsi="Arial" w:cs="Arial"/>
                <w:sz w:val="23"/>
                <w:szCs w:val="23"/>
              </w:rPr>
              <w:t>Process permit applications</w:t>
            </w:r>
            <w:r w:rsidR="0030553E">
              <w:rPr>
                <w:rFonts w:ascii="Arial" w:hAnsi="Arial" w:cs="Arial"/>
                <w:sz w:val="23"/>
                <w:szCs w:val="23"/>
              </w:rPr>
              <w:t>.</w:t>
            </w:r>
          </w:p>
        </w:tc>
      </w:tr>
    </w:tbl>
    <w:p w:rsidR="000F4E6C" w:rsidRDefault="000F4E6C"/>
    <w:p w:rsidR="00632CD7" w:rsidRDefault="00632CD7"/>
    <w:p w:rsidR="00632CD7" w:rsidRDefault="00ED033E">
      <w:r>
        <w:rPr>
          <w:noProof/>
        </w:rPr>
        <w:drawing>
          <wp:anchor distT="0" distB="0" distL="114300" distR="114300" simplePos="0" relativeHeight="251659264" behindDoc="0" locked="0" layoutInCell="1" allowOverlap="1" wp14:anchorId="2372F4B7" wp14:editId="0C22E6E0">
            <wp:simplePos x="0" y="0"/>
            <wp:positionH relativeFrom="column">
              <wp:posOffset>3492500</wp:posOffset>
            </wp:positionH>
            <wp:positionV relativeFrom="paragraph">
              <wp:posOffset>-199466</wp:posOffset>
            </wp:positionV>
            <wp:extent cx="3452495" cy="2625725"/>
            <wp:effectExtent l="0" t="0" r="0" b="3175"/>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1FFE369" wp14:editId="40C40A49">
            <wp:simplePos x="0" y="0"/>
            <wp:positionH relativeFrom="column">
              <wp:posOffset>-347472</wp:posOffset>
            </wp:positionH>
            <wp:positionV relativeFrom="paragraph">
              <wp:posOffset>-155447</wp:posOffset>
            </wp:positionV>
            <wp:extent cx="3774643" cy="2582266"/>
            <wp:effectExtent l="0" t="0" r="0" b="889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632CD7" w:rsidRDefault="00632CD7"/>
    <w:p w:rsidR="00632CD7" w:rsidRDefault="00632CD7"/>
    <w:p w:rsidR="00632CD7" w:rsidRDefault="00632CD7"/>
    <w:p w:rsidR="00C45362" w:rsidRDefault="00C45362"/>
    <w:p w:rsidR="00193E6D" w:rsidRDefault="00193E6D"/>
    <w:p w:rsidR="00193E6D" w:rsidRDefault="00193E6D"/>
    <w:p w:rsidR="00193E6D" w:rsidRDefault="00193E6D"/>
    <w:p w:rsidR="00193E6D" w:rsidRDefault="00193E6D"/>
    <w:p w:rsidR="00193E6D" w:rsidRDefault="00193E6D"/>
    <w:p w:rsidR="00193E6D" w:rsidRDefault="00193E6D"/>
    <w:p w:rsidR="00193E6D" w:rsidRDefault="00193E6D"/>
    <w:p w:rsidR="00193E6D" w:rsidRDefault="00193E6D"/>
    <w:p w:rsidR="00C74342" w:rsidRDefault="00C74342" w:rsidP="008D515A">
      <w:pPr>
        <w:spacing w:after="120"/>
      </w:pPr>
    </w:p>
    <w:tbl>
      <w:tblPr>
        <w:tblStyle w:val="TableGrid"/>
        <w:tblW w:w="0" w:type="auto"/>
        <w:tblCellMar>
          <w:top w:w="216" w:type="dxa"/>
          <w:left w:w="115" w:type="dxa"/>
          <w:bottom w:w="216" w:type="dxa"/>
          <w:right w:w="115" w:type="dxa"/>
        </w:tblCellMar>
        <w:tblLook w:val="04A0" w:firstRow="1" w:lastRow="0" w:firstColumn="1" w:lastColumn="0" w:noHBand="0" w:noVBand="1"/>
      </w:tblPr>
      <w:tblGrid>
        <w:gridCol w:w="11005"/>
      </w:tblGrid>
      <w:tr w:rsidR="00D22E6D" w:rsidTr="0040124F">
        <w:trPr>
          <w:trHeight w:val="2627"/>
        </w:trPr>
        <w:tc>
          <w:tcPr>
            <w:tcW w:w="11005" w:type="dxa"/>
            <w:tcBorders>
              <w:bottom w:val="single" w:sz="4" w:space="0" w:color="auto"/>
            </w:tcBorders>
            <w:shd w:val="clear" w:color="auto" w:fill="DAEEF3" w:themeFill="accent5" w:themeFillTint="33"/>
          </w:tcPr>
          <w:p w:rsidR="00D22E6D" w:rsidRPr="004A413C" w:rsidRDefault="00D22E6D" w:rsidP="001C507A">
            <w:pPr>
              <w:tabs>
                <w:tab w:val="left" w:pos="1815"/>
              </w:tabs>
              <w:spacing w:after="120"/>
              <w:rPr>
                <w:rStyle w:val="Strong"/>
                <w:b w:val="0"/>
                <w:sz w:val="32"/>
                <w:szCs w:val="32"/>
              </w:rPr>
            </w:pPr>
            <w:r w:rsidRPr="004A413C">
              <w:rPr>
                <w:rStyle w:val="Strong"/>
                <w:b w:val="0"/>
                <w:sz w:val="32"/>
                <w:szCs w:val="32"/>
              </w:rPr>
              <w:t>Accomplishments</w:t>
            </w:r>
          </w:p>
          <w:p w:rsidR="0087382C" w:rsidRPr="0030553E" w:rsidRDefault="0087382C" w:rsidP="0030553E">
            <w:pPr>
              <w:pStyle w:val="ListParagraph"/>
              <w:numPr>
                <w:ilvl w:val="0"/>
                <w:numId w:val="2"/>
              </w:numPr>
              <w:ind w:left="360"/>
              <w:rPr>
                <w:bCs/>
              </w:rPr>
            </w:pPr>
            <w:r>
              <w:rPr>
                <w:sz w:val="23"/>
                <w:szCs w:val="23"/>
              </w:rPr>
              <w:t xml:space="preserve">Hired </w:t>
            </w:r>
            <w:r w:rsidR="00A60164">
              <w:rPr>
                <w:sz w:val="23"/>
                <w:szCs w:val="23"/>
              </w:rPr>
              <w:t xml:space="preserve">two </w:t>
            </w:r>
            <w:r w:rsidR="0030553E">
              <w:rPr>
                <w:sz w:val="23"/>
                <w:szCs w:val="23"/>
              </w:rPr>
              <w:t xml:space="preserve">Water Resource Control Engineers </w:t>
            </w:r>
            <w:r w:rsidR="00A60164" w:rsidRPr="0030553E">
              <w:rPr>
                <w:sz w:val="23"/>
                <w:szCs w:val="23"/>
              </w:rPr>
              <w:t>(</w:t>
            </w:r>
            <w:r w:rsidRPr="0030553E">
              <w:rPr>
                <w:sz w:val="23"/>
                <w:szCs w:val="23"/>
              </w:rPr>
              <w:t xml:space="preserve">Senior </w:t>
            </w:r>
            <w:r w:rsidR="0030553E">
              <w:rPr>
                <w:sz w:val="23"/>
                <w:szCs w:val="23"/>
              </w:rPr>
              <w:t>and staff level</w:t>
            </w:r>
            <w:r w:rsidR="00A60164" w:rsidRPr="0030553E">
              <w:rPr>
                <w:sz w:val="23"/>
                <w:szCs w:val="23"/>
              </w:rPr>
              <w:t>)</w:t>
            </w:r>
            <w:r w:rsidRPr="0030553E">
              <w:rPr>
                <w:sz w:val="23"/>
                <w:szCs w:val="23"/>
              </w:rPr>
              <w:t>.</w:t>
            </w:r>
          </w:p>
          <w:p w:rsidR="0087382C" w:rsidRPr="0040124F" w:rsidRDefault="0087382C" w:rsidP="0087382C">
            <w:pPr>
              <w:pStyle w:val="ListParagraph"/>
              <w:numPr>
                <w:ilvl w:val="0"/>
                <w:numId w:val="2"/>
              </w:numPr>
              <w:ind w:left="360"/>
              <w:rPr>
                <w:bCs/>
              </w:rPr>
            </w:pPr>
            <w:r>
              <w:rPr>
                <w:sz w:val="23"/>
                <w:szCs w:val="23"/>
              </w:rPr>
              <w:t>Assisted in</w:t>
            </w:r>
            <w:r w:rsidR="00A60164">
              <w:rPr>
                <w:sz w:val="23"/>
                <w:szCs w:val="23"/>
              </w:rPr>
              <w:t xml:space="preserve"> the California Department of Food and Agriculture’s Cal</w:t>
            </w:r>
            <w:r>
              <w:rPr>
                <w:sz w:val="23"/>
                <w:szCs w:val="23"/>
              </w:rPr>
              <w:t>Cannabis outreach workshops in Sacramento and Palm Desert areas.</w:t>
            </w:r>
          </w:p>
          <w:p w:rsidR="0040124F" w:rsidRPr="00B175A0" w:rsidRDefault="0040124F" w:rsidP="0087382C">
            <w:pPr>
              <w:pStyle w:val="ListParagraph"/>
              <w:numPr>
                <w:ilvl w:val="0"/>
                <w:numId w:val="2"/>
              </w:numPr>
              <w:ind w:left="360"/>
              <w:rPr>
                <w:bCs/>
              </w:rPr>
            </w:pPr>
            <w:r>
              <w:rPr>
                <w:sz w:val="23"/>
                <w:szCs w:val="23"/>
              </w:rPr>
              <w:t>Initiated coordination efforts with Colorado River</w:t>
            </w:r>
            <w:r w:rsidR="00702F82">
              <w:rPr>
                <w:sz w:val="23"/>
                <w:szCs w:val="23"/>
              </w:rPr>
              <w:t xml:space="preserve"> Basin</w:t>
            </w:r>
            <w:r>
              <w:rPr>
                <w:sz w:val="23"/>
                <w:szCs w:val="23"/>
              </w:rPr>
              <w:t xml:space="preserve"> Regional Water Board (Region 7).</w:t>
            </w:r>
          </w:p>
          <w:p w:rsidR="00B175A0" w:rsidRPr="00617C88" w:rsidRDefault="00B175A0" w:rsidP="005B4E6C">
            <w:pPr>
              <w:pStyle w:val="ListParagraph"/>
              <w:numPr>
                <w:ilvl w:val="0"/>
                <w:numId w:val="2"/>
              </w:numPr>
              <w:ind w:left="360"/>
              <w:rPr>
                <w:rStyle w:val="Strong"/>
                <w:b w:val="0"/>
              </w:rPr>
            </w:pPr>
            <w:r>
              <w:rPr>
                <w:sz w:val="23"/>
                <w:szCs w:val="23"/>
              </w:rPr>
              <w:t>Provided outreach</w:t>
            </w:r>
            <w:r w:rsidR="00A465DC">
              <w:rPr>
                <w:sz w:val="23"/>
                <w:szCs w:val="23"/>
              </w:rPr>
              <w:t xml:space="preserve"> on Water Board requirements and onsite waste disposal requirements</w:t>
            </w:r>
            <w:r>
              <w:rPr>
                <w:sz w:val="23"/>
                <w:szCs w:val="23"/>
              </w:rPr>
              <w:t xml:space="preserve"> to Mono County</w:t>
            </w:r>
            <w:r w:rsidR="007A57C6">
              <w:rPr>
                <w:sz w:val="23"/>
                <w:szCs w:val="23"/>
              </w:rPr>
              <w:t xml:space="preserve"> and</w:t>
            </w:r>
            <w:r>
              <w:rPr>
                <w:sz w:val="23"/>
                <w:szCs w:val="23"/>
              </w:rPr>
              <w:t xml:space="preserve"> Inyo Count</w:t>
            </w:r>
            <w:r w:rsidR="007A57C6">
              <w:rPr>
                <w:sz w:val="23"/>
                <w:szCs w:val="23"/>
              </w:rPr>
              <w:t xml:space="preserve">ies, and to the Cities of </w:t>
            </w:r>
            <w:r>
              <w:rPr>
                <w:sz w:val="23"/>
                <w:szCs w:val="23"/>
              </w:rPr>
              <w:t>Adelanto, Lancaster, California City</w:t>
            </w:r>
            <w:r w:rsidR="007A57C6">
              <w:rPr>
                <w:sz w:val="23"/>
                <w:szCs w:val="23"/>
              </w:rPr>
              <w:t>, Desert Hot Springs, Coachella, Palm Springs, Palm Desert, Cathedral City</w:t>
            </w:r>
            <w:r w:rsidR="005B4E6C">
              <w:rPr>
                <w:sz w:val="23"/>
                <w:szCs w:val="23"/>
              </w:rPr>
              <w:t>, and Calexico</w:t>
            </w:r>
            <w:r>
              <w:rPr>
                <w:sz w:val="23"/>
                <w:szCs w:val="23"/>
              </w:rPr>
              <w:t>.</w:t>
            </w:r>
          </w:p>
        </w:tc>
      </w:tr>
      <w:tr w:rsidR="00D22E6D" w:rsidTr="008D515A">
        <w:trPr>
          <w:trHeight w:val="134"/>
        </w:trPr>
        <w:tc>
          <w:tcPr>
            <w:tcW w:w="11005" w:type="dxa"/>
            <w:tcBorders>
              <w:left w:val="nil"/>
              <w:bottom w:val="single" w:sz="4" w:space="0" w:color="auto"/>
              <w:right w:val="nil"/>
            </w:tcBorders>
            <w:tcMar>
              <w:top w:w="0" w:type="dxa"/>
              <w:bottom w:w="0" w:type="dxa"/>
            </w:tcMar>
          </w:tcPr>
          <w:p w:rsidR="00D22E6D" w:rsidRPr="00941C50" w:rsidRDefault="00D22E6D" w:rsidP="00DA0761">
            <w:pPr>
              <w:rPr>
                <w:rStyle w:val="Strong"/>
                <w:b w:val="0"/>
                <w:sz w:val="12"/>
                <w:szCs w:val="12"/>
              </w:rPr>
            </w:pPr>
          </w:p>
        </w:tc>
      </w:tr>
      <w:tr w:rsidR="00D22E6D" w:rsidTr="005B4E6C">
        <w:trPr>
          <w:trHeight w:val="1781"/>
        </w:trPr>
        <w:tc>
          <w:tcPr>
            <w:tcW w:w="11005" w:type="dxa"/>
            <w:tcBorders>
              <w:bottom w:val="single" w:sz="4" w:space="0" w:color="auto"/>
            </w:tcBorders>
            <w:shd w:val="clear" w:color="auto" w:fill="DAEEF3" w:themeFill="accent5" w:themeFillTint="33"/>
          </w:tcPr>
          <w:p w:rsidR="006A22C8" w:rsidRPr="004A413C" w:rsidRDefault="005121B3" w:rsidP="001C507A">
            <w:pPr>
              <w:tabs>
                <w:tab w:val="left" w:pos="1815"/>
              </w:tabs>
              <w:spacing w:after="120"/>
              <w:rPr>
                <w:rStyle w:val="Strong"/>
                <w:b w:val="0"/>
                <w:sz w:val="32"/>
                <w:szCs w:val="32"/>
              </w:rPr>
            </w:pPr>
            <w:r w:rsidRPr="004A413C">
              <w:rPr>
                <w:rStyle w:val="Strong"/>
                <w:b w:val="0"/>
                <w:sz w:val="32"/>
                <w:szCs w:val="32"/>
              </w:rPr>
              <w:t xml:space="preserve">No </w:t>
            </w:r>
            <w:r w:rsidR="00D22E6D" w:rsidRPr="004A413C">
              <w:rPr>
                <w:rStyle w:val="Strong"/>
                <w:b w:val="0"/>
                <w:sz w:val="32"/>
                <w:szCs w:val="32"/>
              </w:rPr>
              <w:t>Pe</w:t>
            </w:r>
            <w:r w:rsidR="005048E3" w:rsidRPr="004A413C">
              <w:rPr>
                <w:rStyle w:val="Strong"/>
                <w:b w:val="0"/>
                <w:sz w:val="32"/>
                <w:szCs w:val="32"/>
              </w:rPr>
              <w:t>rformance T</w:t>
            </w:r>
            <w:r w:rsidR="004D2DE2" w:rsidRPr="004A413C">
              <w:rPr>
                <w:rStyle w:val="Strong"/>
                <w:b w:val="0"/>
                <w:sz w:val="32"/>
                <w:szCs w:val="32"/>
              </w:rPr>
              <w:t xml:space="preserve">argets </w:t>
            </w:r>
            <w:r w:rsidR="005048E3" w:rsidRPr="004A413C">
              <w:rPr>
                <w:rStyle w:val="Strong"/>
                <w:b w:val="0"/>
                <w:sz w:val="32"/>
                <w:szCs w:val="32"/>
              </w:rPr>
              <w:t>E</w:t>
            </w:r>
            <w:r w:rsidRPr="004A413C">
              <w:rPr>
                <w:rStyle w:val="Strong"/>
                <w:b w:val="0"/>
                <w:sz w:val="32"/>
                <w:szCs w:val="32"/>
              </w:rPr>
              <w:t xml:space="preserve">stablished </w:t>
            </w:r>
          </w:p>
          <w:p w:rsidR="00B9333E" w:rsidRPr="00B175A0" w:rsidRDefault="0087382C" w:rsidP="00E07B96">
            <w:pPr>
              <w:tabs>
                <w:tab w:val="left" w:pos="1815"/>
              </w:tabs>
              <w:rPr>
                <w:rStyle w:val="Strong"/>
                <w:b w:val="0"/>
                <w:sz w:val="23"/>
                <w:szCs w:val="23"/>
              </w:rPr>
            </w:pPr>
            <w:r>
              <w:rPr>
                <w:rStyle w:val="Strong"/>
                <w:b w:val="0"/>
                <w:sz w:val="23"/>
                <w:szCs w:val="23"/>
              </w:rPr>
              <w:t>N</w:t>
            </w:r>
            <w:r w:rsidR="00B9333E" w:rsidRPr="001C507A">
              <w:rPr>
                <w:rStyle w:val="Strong"/>
                <w:b w:val="0"/>
                <w:sz w:val="23"/>
                <w:szCs w:val="23"/>
              </w:rPr>
              <w:t xml:space="preserve">o formal performance targets </w:t>
            </w:r>
            <w:r w:rsidR="005048E3" w:rsidRPr="001C507A">
              <w:rPr>
                <w:rStyle w:val="Strong"/>
                <w:b w:val="0"/>
                <w:sz w:val="23"/>
                <w:szCs w:val="23"/>
              </w:rPr>
              <w:t>are established</w:t>
            </w:r>
            <w:r>
              <w:rPr>
                <w:rStyle w:val="Strong"/>
                <w:b w:val="0"/>
                <w:sz w:val="23"/>
                <w:szCs w:val="23"/>
              </w:rPr>
              <w:t xml:space="preserve"> at this time</w:t>
            </w:r>
            <w:r w:rsidR="005048E3" w:rsidRPr="001C507A">
              <w:rPr>
                <w:rStyle w:val="Strong"/>
                <w:b w:val="0"/>
                <w:sz w:val="23"/>
                <w:szCs w:val="23"/>
              </w:rPr>
              <w:t xml:space="preserve"> </w:t>
            </w:r>
            <w:r w:rsidR="00B9333E" w:rsidRPr="001C507A">
              <w:rPr>
                <w:rStyle w:val="Strong"/>
                <w:b w:val="0"/>
                <w:sz w:val="23"/>
                <w:szCs w:val="23"/>
              </w:rPr>
              <w:t xml:space="preserve">for the </w:t>
            </w:r>
            <w:r w:rsidR="00227796">
              <w:rPr>
                <w:rStyle w:val="Strong"/>
                <w:b w:val="0"/>
                <w:sz w:val="23"/>
                <w:szCs w:val="23"/>
              </w:rPr>
              <w:t>Cannabis</w:t>
            </w:r>
            <w:r w:rsidR="00B9333E" w:rsidRPr="001C507A">
              <w:rPr>
                <w:rStyle w:val="Strong"/>
                <w:b w:val="0"/>
                <w:sz w:val="23"/>
                <w:szCs w:val="23"/>
              </w:rPr>
              <w:t xml:space="preserve"> Program</w:t>
            </w:r>
            <w:r>
              <w:rPr>
                <w:rStyle w:val="Strong"/>
                <w:b w:val="0"/>
                <w:sz w:val="23"/>
                <w:szCs w:val="23"/>
              </w:rPr>
              <w:t>.  I</w:t>
            </w:r>
            <w:r w:rsidR="00227796">
              <w:rPr>
                <w:rStyle w:val="Strong"/>
                <w:b w:val="0"/>
                <w:sz w:val="23"/>
                <w:szCs w:val="23"/>
              </w:rPr>
              <w:t xml:space="preserve">t is anticipated that such targets will be established in coordination with </w:t>
            </w:r>
            <w:r>
              <w:rPr>
                <w:rStyle w:val="Strong"/>
                <w:b w:val="0"/>
                <w:sz w:val="23"/>
                <w:szCs w:val="23"/>
              </w:rPr>
              <w:t xml:space="preserve">other </w:t>
            </w:r>
            <w:r w:rsidR="00227796">
              <w:rPr>
                <w:rStyle w:val="Strong"/>
                <w:b w:val="0"/>
                <w:sz w:val="23"/>
                <w:szCs w:val="23"/>
              </w:rPr>
              <w:t xml:space="preserve">State </w:t>
            </w:r>
            <w:r>
              <w:rPr>
                <w:rStyle w:val="Strong"/>
                <w:b w:val="0"/>
                <w:sz w:val="23"/>
                <w:szCs w:val="23"/>
              </w:rPr>
              <w:t xml:space="preserve">and Regional </w:t>
            </w:r>
            <w:r w:rsidR="00227796">
              <w:rPr>
                <w:rStyle w:val="Strong"/>
                <w:b w:val="0"/>
                <w:sz w:val="23"/>
                <w:szCs w:val="23"/>
              </w:rPr>
              <w:t xml:space="preserve">Water Board </w:t>
            </w:r>
            <w:r>
              <w:rPr>
                <w:rStyle w:val="Strong"/>
                <w:b w:val="0"/>
                <w:sz w:val="23"/>
                <w:szCs w:val="23"/>
              </w:rPr>
              <w:t>efforts once discharger application data and Water Board efforts are evaluated after initial program roll-out and implementation.</w:t>
            </w:r>
            <w:r w:rsidR="0020165D">
              <w:rPr>
                <w:rStyle w:val="Strong"/>
                <w:b w:val="0"/>
                <w:sz w:val="23"/>
                <w:szCs w:val="23"/>
              </w:rPr>
              <w:t xml:space="preserve">  </w:t>
            </w:r>
          </w:p>
        </w:tc>
      </w:tr>
      <w:tr w:rsidR="0097444E" w:rsidRPr="00397597" w:rsidTr="00DA0761">
        <w:tblPrEx>
          <w:tblCellMar>
            <w:top w:w="0" w:type="dxa"/>
            <w:left w:w="108" w:type="dxa"/>
            <w:bottom w:w="0" w:type="dxa"/>
            <w:right w:w="108" w:type="dxa"/>
          </w:tblCellMar>
        </w:tblPrEx>
        <w:trPr>
          <w:cantSplit/>
        </w:trPr>
        <w:tc>
          <w:tcPr>
            <w:tcW w:w="11005" w:type="dxa"/>
            <w:tcBorders>
              <w:top w:val="nil"/>
              <w:left w:val="nil"/>
              <w:bottom w:val="single" w:sz="4" w:space="0" w:color="auto"/>
              <w:right w:val="nil"/>
            </w:tcBorders>
            <w:shd w:val="clear" w:color="auto" w:fill="auto"/>
          </w:tcPr>
          <w:p w:rsidR="00941C50" w:rsidRPr="008D515A" w:rsidRDefault="00941C50" w:rsidP="00E01198">
            <w:pPr>
              <w:pStyle w:val="ListParagraph"/>
              <w:ind w:left="0"/>
              <w:rPr>
                <w:sz w:val="12"/>
                <w:szCs w:val="18"/>
              </w:rPr>
            </w:pPr>
          </w:p>
        </w:tc>
      </w:tr>
      <w:tr w:rsidR="0097444E" w:rsidRPr="00397597" w:rsidTr="00227796">
        <w:tblPrEx>
          <w:tblCellMar>
            <w:top w:w="0" w:type="dxa"/>
            <w:left w:w="108" w:type="dxa"/>
            <w:bottom w:w="0" w:type="dxa"/>
            <w:right w:w="108" w:type="dxa"/>
          </w:tblCellMar>
        </w:tblPrEx>
        <w:trPr>
          <w:cantSplit/>
          <w:trHeight w:val="1097"/>
        </w:trPr>
        <w:tc>
          <w:tcPr>
            <w:tcW w:w="11005" w:type="dxa"/>
            <w:tcBorders>
              <w:top w:val="single" w:sz="4" w:space="0" w:color="auto"/>
              <w:bottom w:val="single" w:sz="4" w:space="0" w:color="auto"/>
            </w:tcBorders>
            <w:shd w:val="clear" w:color="auto" w:fill="F2DBDB" w:themeFill="accent2" w:themeFillTint="33"/>
          </w:tcPr>
          <w:p w:rsidR="00612B16" w:rsidRPr="004A413C" w:rsidRDefault="0097444E" w:rsidP="00612B16">
            <w:pPr>
              <w:pStyle w:val="ListParagraph"/>
              <w:spacing w:before="120" w:after="120"/>
              <w:ind w:left="0"/>
              <w:rPr>
                <w:rStyle w:val="Strong"/>
                <w:b w:val="0"/>
                <w:sz w:val="32"/>
                <w:szCs w:val="32"/>
              </w:rPr>
            </w:pPr>
            <w:r w:rsidRPr="004A413C">
              <w:rPr>
                <w:rStyle w:val="Strong"/>
                <w:b w:val="0"/>
                <w:sz w:val="32"/>
                <w:szCs w:val="32"/>
              </w:rPr>
              <w:t>Unaddressed Work</w:t>
            </w:r>
          </w:p>
          <w:p w:rsidR="00612B16" w:rsidRPr="00612B16" w:rsidRDefault="00612B16" w:rsidP="00612B16">
            <w:pPr>
              <w:pStyle w:val="ListParagraph"/>
              <w:spacing w:before="120" w:after="120"/>
              <w:ind w:left="0"/>
              <w:rPr>
                <w:rStyle w:val="Strong"/>
                <w:sz w:val="12"/>
                <w:szCs w:val="12"/>
              </w:rPr>
            </w:pPr>
          </w:p>
          <w:p w:rsidR="00903B43" w:rsidRPr="007E3450" w:rsidRDefault="00227796" w:rsidP="00227796">
            <w:pPr>
              <w:pStyle w:val="ListParagraph"/>
              <w:ind w:left="7"/>
              <w:rPr>
                <w:rStyle w:val="Strong"/>
                <w:b w:val="0"/>
              </w:rPr>
            </w:pPr>
            <w:r>
              <w:rPr>
                <w:rStyle w:val="Strong"/>
                <w:b w:val="0"/>
              </w:rPr>
              <w:t>None at this time.</w:t>
            </w:r>
          </w:p>
        </w:tc>
      </w:tr>
    </w:tbl>
    <w:p w:rsidR="00501193" w:rsidRDefault="00501193" w:rsidP="001A6D0F">
      <w:pPr>
        <w:tabs>
          <w:tab w:val="left" w:pos="1515"/>
        </w:tabs>
        <w:rPr>
          <w:sz w:val="4"/>
        </w:rPr>
      </w:pPr>
    </w:p>
    <w:sectPr w:rsidR="00501193" w:rsidSect="008B6092">
      <w:pgSz w:w="12240" w:h="15840"/>
      <w:pgMar w:top="81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FD5" w:rsidRDefault="00DD1FD5" w:rsidP="00EF0057">
      <w:r>
        <w:separator/>
      </w:r>
    </w:p>
  </w:endnote>
  <w:endnote w:type="continuationSeparator" w:id="0">
    <w:p w:rsidR="00DD1FD5" w:rsidRDefault="00DD1FD5" w:rsidP="00EF0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FD5" w:rsidRDefault="00DD1FD5" w:rsidP="00EF0057">
      <w:r>
        <w:separator/>
      </w:r>
    </w:p>
  </w:footnote>
  <w:footnote w:type="continuationSeparator" w:id="0">
    <w:p w:rsidR="00DD1FD5" w:rsidRDefault="00DD1FD5" w:rsidP="00EF00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04E6"/>
    <w:multiLevelType w:val="hybridMultilevel"/>
    <w:tmpl w:val="53C8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934954"/>
    <w:multiLevelType w:val="hybridMultilevel"/>
    <w:tmpl w:val="C9A0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DF6D82"/>
    <w:multiLevelType w:val="hybridMultilevel"/>
    <w:tmpl w:val="E076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AD0EAF"/>
    <w:multiLevelType w:val="hybridMultilevel"/>
    <w:tmpl w:val="ED7C3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8B6B42"/>
    <w:multiLevelType w:val="hybridMultilevel"/>
    <w:tmpl w:val="3216C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BC023F"/>
    <w:multiLevelType w:val="hybridMultilevel"/>
    <w:tmpl w:val="92A8B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3A37CD"/>
    <w:multiLevelType w:val="hybridMultilevel"/>
    <w:tmpl w:val="C5D86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CF71C25"/>
    <w:multiLevelType w:val="hybridMultilevel"/>
    <w:tmpl w:val="BD92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ED52AB"/>
    <w:multiLevelType w:val="hybridMultilevel"/>
    <w:tmpl w:val="80409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707992"/>
    <w:multiLevelType w:val="hybridMultilevel"/>
    <w:tmpl w:val="34C0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DD45635"/>
    <w:multiLevelType w:val="hybridMultilevel"/>
    <w:tmpl w:val="C1D8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A53F5F"/>
    <w:multiLevelType w:val="hybridMultilevel"/>
    <w:tmpl w:val="BC525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2241D3A"/>
    <w:multiLevelType w:val="hybridMultilevel"/>
    <w:tmpl w:val="D3CA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977A19"/>
    <w:multiLevelType w:val="hybridMultilevel"/>
    <w:tmpl w:val="C95A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CE34F7"/>
    <w:multiLevelType w:val="hybridMultilevel"/>
    <w:tmpl w:val="3FAC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B666A3"/>
    <w:multiLevelType w:val="hybridMultilevel"/>
    <w:tmpl w:val="178A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445CE2"/>
    <w:multiLevelType w:val="hybridMultilevel"/>
    <w:tmpl w:val="735A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6"/>
  </w:num>
  <w:num w:numId="4">
    <w:abstractNumId w:val="1"/>
  </w:num>
  <w:num w:numId="5">
    <w:abstractNumId w:val="9"/>
  </w:num>
  <w:num w:numId="6">
    <w:abstractNumId w:val="5"/>
  </w:num>
  <w:num w:numId="7">
    <w:abstractNumId w:val="7"/>
  </w:num>
  <w:num w:numId="8">
    <w:abstractNumId w:val="12"/>
  </w:num>
  <w:num w:numId="9">
    <w:abstractNumId w:val="2"/>
  </w:num>
  <w:num w:numId="10">
    <w:abstractNumId w:val="6"/>
  </w:num>
  <w:num w:numId="11">
    <w:abstractNumId w:val="13"/>
  </w:num>
  <w:num w:numId="12">
    <w:abstractNumId w:val="8"/>
  </w:num>
  <w:num w:numId="13">
    <w:abstractNumId w:val="10"/>
  </w:num>
  <w:num w:numId="14">
    <w:abstractNumId w:val="4"/>
  </w:num>
  <w:num w:numId="15">
    <w:abstractNumId w:val="3"/>
  </w:num>
  <w:num w:numId="16">
    <w:abstractNumId w:val="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140"/>
    <w:rsid w:val="0001018C"/>
    <w:rsid w:val="000470F9"/>
    <w:rsid w:val="00065AC6"/>
    <w:rsid w:val="000762AF"/>
    <w:rsid w:val="00084770"/>
    <w:rsid w:val="000856BD"/>
    <w:rsid w:val="00096C04"/>
    <w:rsid w:val="00097CEF"/>
    <w:rsid w:val="000A2D34"/>
    <w:rsid w:val="000A7FA6"/>
    <w:rsid w:val="000C4359"/>
    <w:rsid w:val="000C5B1E"/>
    <w:rsid w:val="000D71D5"/>
    <w:rsid w:val="000E014E"/>
    <w:rsid w:val="000E1447"/>
    <w:rsid w:val="000E2D13"/>
    <w:rsid w:val="000F4E6C"/>
    <w:rsid w:val="001061FA"/>
    <w:rsid w:val="00124F7E"/>
    <w:rsid w:val="00125337"/>
    <w:rsid w:val="001278AD"/>
    <w:rsid w:val="00137450"/>
    <w:rsid w:val="00150981"/>
    <w:rsid w:val="00163900"/>
    <w:rsid w:val="00182604"/>
    <w:rsid w:val="00186F5B"/>
    <w:rsid w:val="001879A4"/>
    <w:rsid w:val="00193A4E"/>
    <w:rsid w:val="00193E6D"/>
    <w:rsid w:val="001A6D0F"/>
    <w:rsid w:val="001B4830"/>
    <w:rsid w:val="001C507A"/>
    <w:rsid w:val="001C5B4C"/>
    <w:rsid w:val="001C608E"/>
    <w:rsid w:val="001C6C81"/>
    <w:rsid w:val="001D0045"/>
    <w:rsid w:val="001D10DE"/>
    <w:rsid w:val="001D40CB"/>
    <w:rsid w:val="001D46E7"/>
    <w:rsid w:val="001E2109"/>
    <w:rsid w:val="001F2DFF"/>
    <w:rsid w:val="0020165D"/>
    <w:rsid w:val="002019EA"/>
    <w:rsid w:val="00227796"/>
    <w:rsid w:val="0023211D"/>
    <w:rsid w:val="00254C3A"/>
    <w:rsid w:val="00255BEA"/>
    <w:rsid w:val="00283629"/>
    <w:rsid w:val="00283FC4"/>
    <w:rsid w:val="00285EA9"/>
    <w:rsid w:val="0029165B"/>
    <w:rsid w:val="002A626D"/>
    <w:rsid w:val="002A7B9F"/>
    <w:rsid w:val="002B0807"/>
    <w:rsid w:val="002B5A36"/>
    <w:rsid w:val="002C35DA"/>
    <w:rsid w:val="002C39B0"/>
    <w:rsid w:val="002E0A12"/>
    <w:rsid w:val="002E37C4"/>
    <w:rsid w:val="002F2244"/>
    <w:rsid w:val="002F69E6"/>
    <w:rsid w:val="00302A3B"/>
    <w:rsid w:val="0030553E"/>
    <w:rsid w:val="00311105"/>
    <w:rsid w:val="003213B2"/>
    <w:rsid w:val="003356C8"/>
    <w:rsid w:val="0035116C"/>
    <w:rsid w:val="00360329"/>
    <w:rsid w:val="003742FA"/>
    <w:rsid w:val="00383A90"/>
    <w:rsid w:val="00390BD4"/>
    <w:rsid w:val="00397597"/>
    <w:rsid w:val="003B0026"/>
    <w:rsid w:val="003D244D"/>
    <w:rsid w:val="003F4BF5"/>
    <w:rsid w:val="0040124F"/>
    <w:rsid w:val="00403AE0"/>
    <w:rsid w:val="00412737"/>
    <w:rsid w:val="00420137"/>
    <w:rsid w:val="00424E04"/>
    <w:rsid w:val="00437989"/>
    <w:rsid w:val="004441C3"/>
    <w:rsid w:val="004526D7"/>
    <w:rsid w:val="00462D90"/>
    <w:rsid w:val="0046582A"/>
    <w:rsid w:val="004679D8"/>
    <w:rsid w:val="004754B6"/>
    <w:rsid w:val="00486F72"/>
    <w:rsid w:val="0049336F"/>
    <w:rsid w:val="004A413C"/>
    <w:rsid w:val="004C0815"/>
    <w:rsid w:val="004D171C"/>
    <w:rsid w:val="004D2DE2"/>
    <w:rsid w:val="004E46A0"/>
    <w:rsid w:val="00501193"/>
    <w:rsid w:val="005013DA"/>
    <w:rsid w:val="00503353"/>
    <w:rsid w:val="005048E3"/>
    <w:rsid w:val="00505A27"/>
    <w:rsid w:val="005121B3"/>
    <w:rsid w:val="00526AEC"/>
    <w:rsid w:val="00542F59"/>
    <w:rsid w:val="005468AD"/>
    <w:rsid w:val="0056332E"/>
    <w:rsid w:val="00572047"/>
    <w:rsid w:val="00584AEE"/>
    <w:rsid w:val="00590AE1"/>
    <w:rsid w:val="00591A2E"/>
    <w:rsid w:val="0059312B"/>
    <w:rsid w:val="005A2F37"/>
    <w:rsid w:val="005A7586"/>
    <w:rsid w:val="005B0632"/>
    <w:rsid w:val="005B4E6C"/>
    <w:rsid w:val="005D7BC5"/>
    <w:rsid w:val="005E3FE6"/>
    <w:rsid w:val="00607796"/>
    <w:rsid w:val="00612B16"/>
    <w:rsid w:val="00617C88"/>
    <w:rsid w:val="006202FC"/>
    <w:rsid w:val="00632CD7"/>
    <w:rsid w:val="006366B9"/>
    <w:rsid w:val="006438CC"/>
    <w:rsid w:val="006443C5"/>
    <w:rsid w:val="00655F2A"/>
    <w:rsid w:val="006815AE"/>
    <w:rsid w:val="00682F07"/>
    <w:rsid w:val="00685F70"/>
    <w:rsid w:val="006A22C8"/>
    <w:rsid w:val="006B05C2"/>
    <w:rsid w:val="006B0891"/>
    <w:rsid w:val="006B6EBE"/>
    <w:rsid w:val="006D4FBD"/>
    <w:rsid w:val="006E02DD"/>
    <w:rsid w:val="006E50B8"/>
    <w:rsid w:val="006F30E6"/>
    <w:rsid w:val="00702F82"/>
    <w:rsid w:val="00704521"/>
    <w:rsid w:val="0072518B"/>
    <w:rsid w:val="00727282"/>
    <w:rsid w:val="00731AA3"/>
    <w:rsid w:val="00737295"/>
    <w:rsid w:val="007442E2"/>
    <w:rsid w:val="00744EC6"/>
    <w:rsid w:val="00757181"/>
    <w:rsid w:val="0077564C"/>
    <w:rsid w:val="00780F5A"/>
    <w:rsid w:val="007837B0"/>
    <w:rsid w:val="00785AC3"/>
    <w:rsid w:val="007A57C6"/>
    <w:rsid w:val="007B07F3"/>
    <w:rsid w:val="007E3450"/>
    <w:rsid w:val="007E5AB5"/>
    <w:rsid w:val="007F414E"/>
    <w:rsid w:val="00802548"/>
    <w:rsid w:val="008037E8"/>
    <w:rsid w:val="00810D68"/>
    <w:rsid w:val="0082101E"/>
    <w:rsid w:val="0082107B"/>
    <w:rsid w:val="00834A53"/>
    <w:rsid w:val="00835EA4"/>
    <w:rsid w:val="0083783E"/>
    <w:rsid w:val="00840D38"/>
    <w:rsid w:val="00841B22"/>
    <w:rsid w:val="0087382C"/>
    <w:rsid w:val="008B3C7A"/>
    <w:rsid w:val="008B53CE"/>
    <w:rsid w:val="008B6092"/>
    <w:rsid w:val="008C0F01"/>
    <w:rsid w:val="008D2140"/>
    <w:rsid w:val="008D515A"/>
    <w:rsid w:val="008D618B"/>
    <w:rsid w:val="008D66B7"/>
    <w:rsid w:val="008E71C2"/>
    <w:rsid w:val="008F5644"/>
    <w:rsid w:val="00900B6C"/>
    <w:rsid w:val="00903B43"/>
    <w:rsid w:val="00905AFA"/>
    <w:rsid w:val="00927B70"/>
    <w:rsid w:val="00930C86"/>
    <w:rsid w:val="00932048"/>
    <w:rsid w:val="009370D6"/>
    <w:rsid w:val="00941C50"/>
    <w:rsid w:val="00944E90"/>
    <w:rsid w:val="00951B90"/>
    <w:rsid w:val="00952560"/>
    <w:rsid w:val="0095577F"/>
    <w:rsid w:val="0097444E"/>
    <w:rsid w:val="00975503"/>
    <w:rsid w:val="00985106"/>
    <w:rsid w:val="00991488"/>
    <w:rsid w:val="0099215A"/>
    <w:rsid w:val="00992883"/>
    <w:rsid w:val="009A5F48"/>
    <w:rsid w:val="009B1833"/>
    <w:rsid w:val="009B6762"/>
    <w:rsid w:val="009E0062"/>
    <w:rsid w:val="009E7F67"/>
    <w:rsid w:val="009F5486"/>
    <w:rsid w:val="009F72DE"/>
    <w:rsid w:val="00A05879"/>
    <w:rsid w:val="00A16EE2"/>
    <w:rsid w:val="00A26059"/>
    <w:rsid w:val="00A448A7"/>
    <w:rsid w:val="00A465DC"/>
    <w:rsid w:val="00A54A6C"/>
    <w:rsid w:val="00A55B78"/>
    <w:rsid w:val="00A60164"/>
    <w:rsid w:val="00A66CE9"/>
    <w:rsid w:val="00A75D02"/>
    <w:rsid w:val="00A84C07"/>
    <w:rsid w:val="00AA17EA"/>
    <w:rsid w:val="00AA68FD"/>
    <w:rsid w:val="00AB6389"/>
    <w:rsid w:val="00AD1D8F"/>
    <w:rsid w:val="00B02923"/>
    <w:rsid w:val="00B074CD"/>
    <w:rsid w:val="00B11F51"/>
    <w:rsid w:val="00B175A0"/>
    <w:rsid w:val="00B26CD0"/>
    <w:rsid w:val="00B340CF"/>
    <w:rsid w:val="00B36BB6"/>
    <w:rsid w:val="00B41D4B"/>
    <w:rsid w:val="00B477E8"/>
    <w:rsid w:val="00B5737B"/>
    <w:rsid w:val="00B61CC1"/>
    <w:rsid w:val="00B61EA8"/>
    <w:rsid w:val="00B67ED2"/>
    <w:rsid w:val="00B76E19"/>
    <w:rsid w:val="00B80B13"/>
    <w:rsid w:val="00B86C8B"/>
    <w:rsid w:val="00B9333E"/>
    <w:rsid w:val="00BA3741"/>
    <w:rsid w:val="00BA49C7"/>
    <w:rsid w:val="00BC03BB"/>
    <w:rsid w:val="00BD23DB"/>
    <w:rsid w:val="00BE3B62"/>
    <w:rsid w:val="00BF019C"/>
    <w:rsid w:val="00BF51BB"/>
    <w:rsid w:val="00C06D56"/>
    <w:rsid w:val="00C30AE3"/>
    <w:rsid w:val="00C44BD9"/>
    <w:rsid w:val="00C45362"/>
    <w:rsid w:val="00C56F06"/>
    <w:rsid w:val="00C74342"/>
    <w:rsid w:val="00C95421"/>
    <w:rsid w:val="00C959A9"/>
    <w:rsid w:val="00CD384C"/>
    <w:rsid w:val="00CF2B2F"/>
    <w:rsid w:val="00D126B5"/>
    <w:rsid w:val="00D17565"/>
    <w:rsid w:val="00D22E6D"/>
    <w:rsid w:val="00D4047C"/>
    <w:rsid w:val="00D41CD4"/>
    <w:rsid w:val="00D45301"/>
    <w:rsid w:val="00D558A2"/>
    <w:rsid w:val="00D578D3"/>
    <w:rsid w:val="00D607B9"/>
    <w:rsid w:val="00D65A38"/>
    <w:rsid w:val="00D81D70"/>
    <w:rsid w:val="00D95240"/>
    <w:rsid w:val="00DA0761"/>
    <w:rsid w:val="00DA5931"/>
    <w:rsid w:val="00DA5C80"/>
    <w:rsid w:val="00DB3B60"/>
    <w:rsid w:val="00DD1FD5"/>
    <w:rsid w:val="00DD4C78"/>
    <w:rsid w:val="00DE2740"/>
    <w:rsid w:val="00DF3AC0"/>
    <w:rsid w:val="00E0077D"/>
    <w:rsid w:val="00E07B96"/>
    <w:rsid w:val="00E14783"/>
    <w:rsid w:val="00E22A8B"/>
    <w:rsid w:val="00E37699"/>
    <w:rsid w:val="00E46A9D"/>
    <w:rsid w:val="00E646DD"/>
    <w:rsid w:val="00E91C3A"/>
    <w:rsid w:val="00E97B8F"/>
    <w:rsid w:val="00ED033E"/>
    <w:rsid w:val="00ED2BEE"/>
    <w:rsid w:val="00ED5541"/>
    <w:rsid w:val="00ED69F7"/>
    <w:rsid w:val="00EE0C2B"/>
    <w:rsid w:val="00EF0057"/>
    <w:rsid w:val="00EF540A"/>
    <w:rsid w:val="00F025A0"/>
    <w:rsid w:val="00F056DD"/>
    <w:rsid w:val="00F302F6"/>
    <w:rsid w:val="00F35315"/>
    <w:rsid w:val="00F524AD"/>
    <w:rsid w:val="00F52821"/>
    <w:rsid w:val="00F56350"/>
    <w:rsid w:val="00F66A34"/>
    <w:rsid w:val="00F814D4"/>
    <w:rsid w:val="00F86950"/>
    <w:rsid w:val="00F967DA"/>
    <w:rsid w:val="00FA2C2A"/>
    <w:rsid w:val="00FC0AF4"/>
    <w:rsid w:val="00FC4F79"/>
    <w:rsid w:val="00FC77AF"/>
    <w:rsid w:val="00FD0434"/>
    <w:rsid w:val="00FE70D6"/>
    <w:rsid w:val="00FF2D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6D7"/>
    <w:rPr>
      <w:rFonts w:ascii="Arial" w:hAnsi="Arial"/>
      <w:sz w:val="24"/>
      <w:szCs w:val="24"/>
    </w:rPr>
  </w:style>
  <w:style w:type="paragraph" w:styleId="Heading1">
    <w:name w:val="heading 1"/>
    <w:basedOn w:val="Normal"/>
    <w:next w:val="Normal"/>
    <w:link w:val="Heading1Char"/>
    <w:qFormat/>
    <w:rsid w:val="004526D7"/>
    <w:pPr>
      <w:keepNext/>
      <w:keepLines/>
      <w:spacing w:before="480"/>
      <w:outlineLvl w:val="0"/>
    </w:pPr>
    <w:rPr>
      <w:rFonts w:eastAsiaTheme="majorEastAsia"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26D7"/>
    <w:rPr>
      <w:rFonts w:ascii="Arial" w:eastAsiaTheme="majorEastAsia" w:hAnsi="Arial" w:cstheme="majorBidi"/>
      <w:b/>
      <w:bCs/>
      <w:color w:val="000000" w:themeColor="text1"/>
      <w:sz w:val="28"/>
      <w:szCs w:val="28"/>
    </w:rPr>
  </w:style>
  <w:style w:type="character" w:styleId="Emphasis">
    <w:name w:val="Emphasis"/>
    <w:basedOn w:val="DefaultParagraphFont"/>
    <w:qFormat/>
    <w:rsid w:val="004526D7"/>
    <w:rPr>
      <w:i/>
      <w:iCs/>
    </w:rPr>
  </w:style>
  <w:style w:type="character" w:styleId="Strong">
    <w:name w:val="Strong"/>
    <w:basedOn w:val="DefaultParagraphFont"/>
    <w:qFormat/>
    <w:rsid w:val="004526D7"/>
    <w:rPr>
      <w:b/>
      <w:bCs/>
    </w:rPr>
  </w:style>
  <w:style w:type="table" w:styleId="TableGrid">
    <w:name w:val="Table Grid"/>
    <w:basedOn w:val="TableNormal"/>
    <w:rsid w:val="008D2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CD4"/>
    <w:pPr>
      <w:ind w:left="720"/>
      <w:contextualSpacing/>
    </w:pPr>
  </w:style>
  <w:style w:type="paragraph" w:styleId="BalloonText">
    <w:name w:val="Balloon Text"/>
    <w:basedOn w:val="Normal"/>
    <w:link w:val="BalloonTextChar"/>
    <w:rsid w:val="00682F07"/>
    <w:rPr>
      <w:rFonts w:ascii="Tahoma" w:hAnsi="Tahoma" w:cs="Tahoma"/>
      <w:sz w:val="16"/>
      <w:szCs w:val="16"/>
    </w:rPr>
  </w:style>
  <w:style w:type="character" w:customStyle="1" w:styleId="BalloonTextChar">
    <w:name w:val="Balloon Text Char"/>
    <w:basedOn w:val="DefaultParagraphFont"/>
    <w:link w:val="BalloonText"/>
    <w:rsid w:val="00682F07"/>
    <w:rPr>
      <w:rFonts w:ascii="Tahoma" w:hAnsi="Tahoma" w:cs="Tahoma"/>
      <w:sz w:val="16"/>
      <w:szCs w:val="16"/>
    </w:rPr>
  </w:style>
  <w:style w:type="paragraph" w:styleId="Revision">
    <w:name w:val="Revision"/>
    <w:hidden/>
    <w:uiPriority w:val="99"/>
    <w:semiHidden/>
    <w:rsid w:val="00065AC6"/>
    <w:rPr>
      <w:rFonts w:ascii="Arial" w:hAnsi="Arial"/>
      <w:sz w:val="24"/>
      <w:szCs w:val="24"/>
    </w:rPr>
  </w:style>
  <w:style w:type="character" w:styleId="CommentReference">
    <w:name w:val="annotation reference"/>
    <w:basedOn w:val="DefaultParagraphFont"/>
    <w:rsid w:val="00065AC6"/>
    <w:rPr>
      <w:sz w:val="16"/>
      <w:szCs w:val="16"/>
    </w:rPr>
  </w:style>
  <w:style w:type="paragraph" w:styleId="CommentText">
    <w:name w:val="annotation text"/>
    <w:basedOn w:val="Normal"/>
    <w:link w:val="CommentTextChar"/>
    <w:rsid w:val="00065AC6"/>
    <w:rPr>
      <w:sz w:val="20"/>
      <w:szCs w:val="20"/>
    </w:rPr>
  </w:style>
  <w:style w:type="character" w:customStyle="1" w:styleId="CommentTextChar">
    <w:name w:val="Comment Text Char"/>
    <w:basedOn w:val="DefaultParagraphFont"/>
    <w:link w:val="CommentText"/>
    <w:rsid w:val="00065AC6"/>
    <w:rPr>
      <w:rFonts w:ascii="Arial" w:hAnsi="Arial"/>
    </w:rPr>
  </w:style>
  <w:style w:type="paragraph" w:styleId="CommentSubject">
    <w:name w:val="annotation subject"/>
    <w:basedOn w:val="CommentText"/>
    <w:next w:val="CommentText"/>
    <w:link w:val="CommentSubjectChar"/>
    <w:rsid w:val="00065AC6"/>
    <w:rPr>
      <w:b/>
      <w:bCs/>
    </w:rPr>
  </w:style>
  <w:style w:type="character" w:customStyle="1" w:styleId="CommentSubjectChar">
    <w:name w:val="Comment Subject Char"/>
    <w:basedOn w:val="CommentTextChar"/>
    <w:link w:val="CommentSubject"/>
    <w:rsid w:val="00065AC6"/>
    <w:rPr>
      <w:rFonts w:ascii="Arial" w:hAnsi="Arial"/>
      <w:b/>
      <w:bCs/>
    </w:rPr>
  </w:style>
  <w:style w:type="paragraph" w:customStyle="1" w:styleId="Default">
    <w:name w:val="Default"/>
    <w:rsid w:val="00C06D56"/>
    <w:pPr>
      <w:autoSpaceDE w:val="0"/>
      <w:autoSpaceDN w:val="0"/>
      <w:adjustRightInd w:val="0"/>
    </w:pPr>
    <w:rPr>
      <w:color w:val="000000"/>
      <w:sz w:val="24"/>
      <w:szCs w:val="24"/>
    </w:rPr>
  </w:style>
  <w:style w:type="paragraph" w:styleId="Header">
    <w:name w:val="header"/>
    <w:basedOn w:val="Normal"/>
    <w:link w:val="HeaderChar"/>
    <w:rsid w:val="00EF0057"/>
    <w:pPr>
      <w:tabs>
        <w:tab w:val="center" w:pos="4680"/>
        <w:tab w:val="right" w:pos="9360"/>
      </w:tabs>
    </w:pPr>
  </w:style>
  <w:style w:type="character" w:customStyle="1" w:styleId="HeaderChar">
    <w:name w:val="Header Char"/>
    <w:basedOn w:val="DefaultParagraphFont"/>
    <w:link w:val="Header"/>
    <w:rsid w:val="00EF0057"/>
    <w:rPr>
      <w:rFonts w:ascii="Arial" w:hAnsi="Arial"/>
      <w:sz w:val="24"/>
      <w:szCs w:val="24"/>
    </w:rPr>
  </w:style>
  <w:style w:type="paragraph" w:styleId="Footer">
    <w:name w:val="footer"/>
    <w:basedOn w:val="Normal"/>
    <w:link w:val="FooterChar"/>
    <w:rsid w:val="00EF0057"/>
    <w:pPr>
      <w:tabs>
        <w:tab w:val="center" w:pos="4680"/>
        <w:tab w:val="right" w:pos="9360"/>
      </w:tabs>
    </w:pPr>
  </w:style>
  <w:style w:type="character" w:customStyle="1" w:styleId="FooterChar">
    <w:name w:val="Footer Char"/>
    <w:basedOn w:val="DefaultParagraphFont"/>
    <w:link w:val="Footer"/>
    <w:rsid w:val="00EF0057"/>
    <w:rPr>
      <w:rFonts w:ascii="Arial" w:hAnsi="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26D7"/>
    <w:rPr>
      <w:rFonts w:ascii="Arial" w:hAnsi="Arial"/>
      <w:sz w:val="24"/>
      <w:szCs w:val="24"/>
    </w:rPr>
  </w:style>
  <w:style w:type="paragraph" w:styleId="Heading1">
    <w:name w:val="heading 1"/>
    <w:basedOn w:val="Normal"/>
    <w:next w:val="Normal"/>
    <w:link w:val="Heading1Char"/>
    <w:qFormat/>
    <w:rsid w:val="004526D7"/>
    <w:pPr>
      <w:keepNext/>
      <w:keepLines/>
      <w:spacing w:before="480"/>
      <w:outlineLvl w:val="0"/>
    </w:pPr>
    <w:rPr>
      <w:rFonts w:eastAsiaTheme="majorEastAsia" w:cstheme="majorBidi"/>
      <w:b/>
      <w:bCs/>
      <w:color w:val="000000" w:themeColor="tex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26D7"/>
    <w:rPr>
      <w:rFonts w:ascii="Arial" w:eastAsiaTheme="majorEastAsia" w:hAnsi="Arial" w:cstheme="majorBidi"/>
      <w:b/>
      <w:bCs/>
      <w:color w:val="000000" w:themeColor="text1"/>
      <w:sz w:val="28"/>
      <w:szCs w:val="28"/>
    </w:rPr>
  </w:style>
  <w:style w:type="character" w:styleId="Emphasis">
    <w:name w:val="Emphasis"/>
    <w:basedOn w:val="DefaultParagraphFont"/>
    <w:qFormat/>
    <w:rsid w:val="004526D7"/>
    <w:rPr>
      <w:i/>
      <w:iCs/>
    </w:rPr>
  </w:style>
  <w:style w:type="character" w:styleId="Strong">
    <w:name w:val="Strong"/>
    <w:basedOn w:val="DefaultParagraphFont"/>
    <w:qFormat/>
    <w:rsid w:val="004526D7"/>
    <w:rPr>
      <w:b/>
      <w:bCs/>
    </w:rPr>
  </w:style>
  <w:style w:type="table" w:styleId="TableGrid">
    <w:name w:val="Table Grid"/>
    <w:basedOn w:val="TableNormal"/>
    <w:rsid w:val="008D2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1CD4"/>
    <w:pPr>
      <w:ind w:left="720"/>
      <w:contextualSpacing/>
    </w:pPr>
  </w:style>
  <w:style w:type="paragraph" w:styleId="BalloonText">
    <w:name w:val="Balloon Text"/>
    <w:basedOn w:val="Normal"/>
    <w:link w:val="BalloonTextChar"/>
    <w:rsid w:val="00682F07"/>
    <w:rPr>
      <w:rFonts w:ascii="Tahoma" w:hAnsi="Tahoma" w:cs="Tahoma"/>
      <w:sz w:val="16"/>
      <w:szCs w:val="16"/>
    </w:rPr>
  </w:style>
  <w:style w:type="character" w:customStyle="1" w:styleId="BalloonTextChar">
    <w:name w:val="Balloon Text Char"/>
    <w:basedOn w:val="DefaultParagraphFont"/>
    <w:link w:val="BalloonText"/>
    <w:rsid w:val="00682F07"/>
    <w:rPr>
      <w:rFonts w:ascii="Tahoma" w:hAnsi="Tahoma" w:cs="Tahoma"/>
      <w:sz w:val="16"/>
      <w:szCs w:val="16"/>
    </w:rPr>
  </w:style>
  <w:style w:type="paragraph" w:styleId="Revision">
    <w:name w:val="Revision"/>
    <w:hidden/>
    <w:uiPriority w:val="99"/>
    <w:semiHidden/>
    <w:rsid w:val="00065AC6"/>
    <w:rPr>
      <w:rFonts w:ascii="Arial" w:hAnsi="Arial"/>
      <w:sz w:val="24"/>
      <w:szCs w:val="24"/>
    </w:rPr>
  </w:style>
  <w:style w:type="character" w:styleId="CommentReference">
    <w:name w:val="annotation reference"/>
    <w:basedOn w:val="DefaultParagraphFont"/>
    <w:rsid w:val="00065AC6"/>
    <w:rPr>
      <w:sz w:val="16"/>
      <w:szCs w:val="16"/>
    </w:rPr>
  </w:style>
  <w:style w:type="paragraph" w:styleId="CommentText">
    <w:name w:val="annotation text"/>
    <w:basedOn w:val="Normal"/>
    <w:link w:val="CommentTextChar"/>
    <w:rsid w:val="00065AC6"/>
    <w:rPr>
      <w:sz w:val="20"/>
      <w:szCs w:val="20"/>
    </w:rPr>
  </w:style>
  <w:style w:type="character" w:customStyle="1" w:styleId="CommentTextChar">
    <w:name w:val="Comment Text Char"/>
    <w:basedOn w:val="DefaultParagraphFont"/>
    <w:link w:val="CommentText"/>
    <w:rsid w:val="00065AC6"/>
    <w:rPr>
      <w:rFonts w:ascii="Arial" w:hAnsi="Arial"/>
    </w:rPr>
  </w:style>
  <w:style w:type="paragraph" w:styleId="CommentSubject">
    <w:name w:val="annotation subject"/>
    <w:basedOn w:val="CommentText"/>
    <w:next w:val="CommentText"/>
    <w:link w:val="CommentSubjectChar"/>
    <w:rsid w:val="00065AC6"/>
    <w:rPr>
      <w:b/>
      <w:bCs/>
    </w:rPr>
  </w:style>
  <w:style w:type="character" w:customStyle="1" w:styleId="CommentSubjectChar">
    <w:name w:val="Comment Subject Char"/>
    <w:basedOn w:val="CommentTextChar"/>
    <w:link w:val="CommentSubject"/>
    <w:rsid w:val="00065AC6"/>
    <w:rPr>
      <w:rFonts w:ascii="Arial" w:hAnsi="Arial"/>
      <w:b/>
      <w:bCs/>
    </w:rPr>
  </w:style>
  <w:style w:type="paragraph" w:customStyle="1" w:styleId="Default">
    <w:name w:val="Default"/>
    <w:rsid w:val="00C06D56"/>
    <w:pPr>
      <w:autoSpaceDE w:val="0"/>
      <w:autoSpaceDN w:val="0"/>
      <w:adjustRightInd w:val="0"/>
    </w:pPr>
    <w:rPr>
      <w:color w:val="000000"/>
      <w:sz w:val="24"/>
      <w:szCs w:val="24"/>
    </w:rPr>
  </w:style>
  <w:style w:type="paragraph" w:styleId="Header">
    <w:name w:val="header"/>
    <w:basedOn w:val="Normal"/>
    <w:link w:val="HeaderChar"/>
    <w:rsid w:val="00EF0057"/>
    <w:pPr>
      <w:tabs>
        <w:tab w:val="center" w:pos="4680"/>
        <w:tab w:val="right" w:pos="9360"/>
      </w:tabs>
    </w:pPr>
  </w:style>
  <w:style w:type="character" w:customStyle="1" w:styleId="HeaderChar">
    <w:name w:val="Header Char"/>
    <w:basedOn w:val="DefaultParagraphFont"/>
    <w:link w:val="Header"/>
    <w:rsid w:val="00EF0057"/>
    <w:rPr>
      <w:rFonts w:ascii="Arial" w:hAnsi="Arial"/>
      <w:sz w:val="24"/>
      <w:szCs w:val="24"/>
    </w:rPr>
  </w:style>
  <w:style w:type="paragraph" w:styleId="Footer">
    <w:name w:val="footer"/>
    <w:basedOn w:val="Normal"/>
    <w:link w:val="FooterChar"/>
    <w:rsid w:val="00EF0057"/>
    <w:pPr>
      <w:tabs>
        <w:tab w:val="center" w:pos="4680"/>
        <w:tab w:val="right" w:pos="9360"/>
      </w:tabs>
    </w:pPr>
  </w:style>
  <w:style w:type="character" w:customStyle="1" w:styleId="FooterChar">
    <w:name w:val="Footer Char"/>
    <w:basedOn w:val="DefaultParagraphFont"/>
    <w:link w:val="Footer"/>
    <w:rsid w:val="00EF0057"/>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940807">
      <w:bodyDiv w:val="1"/>
      <w:marLeft w:val="0"/>
      <w:marRight w:val="0"/>
      <w:marTop w:val="0"/>
      <w:marBottom w:val="0"/>
      <w:divBdr>
        <w:top w:val="none" w:sz="0" w:space="0" w:color="auto"/>
        <w:left w:val="none" w:sz="0" w:space="0" w:color="auto"/>
        <w:bottom w:val="none" w:sz="0" w:space="0" w:color="auto"/>
        <w:right w:val="none" w:sz="0" w:space="0" w:color="auto"/>
      </w:divBdr>
    </w:div>
    <w:div w:id="1484810709">
      <w:bodyDiv w:val="1"/>
      <w:marLeft w:val="0"/>
      <w:marRight w:val="0"/>
      <w:marTop w:val="0"/>
      <w:marBottom w:val="0"/>
      <w:divBdr>
        <w:top w:val="none" w:sz="0" w:space="0" w:color="auto"/>
        <w:left w:val="none" w:sz="0" w:space="0" w:color="auto"/>
        <w:bottom w:val="none" w:sz="0" w:space="0" w:color="auto"/>
        <w:right w:val="none" w:sz="0" w:space="0" w:color="auto"/>
      </w:divBdr>
      <w:divsChild>
        <w:div w:id="1676346647">
          <w:marLeft w:val="0"/>
          <w:marRight w:val="0"/>
          <w:marTop w:val="0"/>
          <w:marBottom w:val="0"/>
          <w:divBdr>
            <w:top w:val="none" w:sz="0" w:space="0" w:color="auto"/>
            <w:left w:val="none" w:sz="0" w:space="0" w:color="auto"/>
            <w:bottom w:val="none" w:sz="0" w:space="0" w:color="auto"/>
            <w:right w:val="none" w:sz="0" w:space="0" w:color="auto"/>
          </w:divBdr>
        </w:div>
      </w:divsChild>
    </w:div>
    <w:div w:id="156776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53164187809855E-2"/>
          <c:y val="0.20462757689269423"/>
          <c:w val="0.70556934253187387"/>
          <c:h val="0.79407281406897312"/>
        </c:manualLayout>
      </c:layout>
      <c:pieChart>
        <c:varyColors val="1"/>
        <c:dLbls>
          <c:showLegendKey val="0"/>
          <c:showVal val="1"/>
          <c:showCatName val="0"/>
          <c:showSerName val="0"/>
          <c:showPercent val="0"/>
          <c:showBubbleSize val="0"/>
          <c:showLeaderLines val="0"/>
        </c:dLbls>
        <c:firstSliceAng val="100"/>
      </c:pieChart>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Staff Activity by Program Tasks </a:t>
            </a:r>
          </a:p>
        </c:rich>
      </c:tx>
      <c:layout>
        <c:manualLayout>
          <c:xMode val="edge"/>
          <c:yMode val="edge"/>
          <c:x val="0.20965799729579257"/>
          <c:y val="1.5607327434586141E-3"/>
        </c:manualLayout>
      </c:layout>
      <c:overlay val="0"/>
    </c:title>
    <c:autoTitleDeleted val="0"/>
    <c:plotArea>
      <c:layout>
        <c:manualLayout>
          <c:layoutTarget val="inner"/>
          <c:xMode val="edge"/>
          <c:yMode val="edge"/>
          <c:x val="0.14525370655745781"/>
          <c:y val="0.1787375415282392"/>
          <c:w val="0.8052456492791773"/>
          <c:h val="0.82126245847176083"/>
        </c:manualLayout>
      </c:layout>
      <c:pieChart>
        <c:varyColors val="1"/>
        <c:ser>
          <c:idx val="0"/>
          <c:order val="0"/>
          <c:tx>
            <c:strRef>
              <c:f>Sheet1!$B$1</c:f>
              <c:strCache>
                <c:ptCount val="1"/>
                <c:pt idx="0">
                  <c:v>Staff Activities</c:v>
                </c:pt>
              </c:strCache>
            </c:strRef>
          </c:tx>
          <c:dLbls>
            <c:dLbl>
              <c:idx val="0"/>
              <c:layout>
                <c:manualLayout>
                  <c:x val="-0.13243829369813623"/>
                  <c:y val="-0.14672496690126124"/>
                </c:manualLayout>
              </c:layout>
              <c:spPr/>
              <c:txPr>
                <a:bodyPr/>
                <a:lstStyle/>
                <a:p>
                  <a:pPr>
                    <a:defRPr sz="900" b="1" i="0" baseline="0"/>
                  </a:pPr>
                  <a:endParaRPr lang="en-US"/>
                </a:p>
              </c:txPr>
              <c:dLblPos val="bestFit"/>
              <c:showLegendKey val="0"/>
              <c:showVal val="0"/>
              <c:showCatName val="1"/>
              <c:showSerName val="0"/>
              <c:showPercent val="0"/>
              <c:showBubbleSize val="0"/>
            </c:dLbl>
            <c:dLbl>
              <c:idx val="1"/>
              <c:layout>
                <c:manualLayout>
                  <c:x val="5.6615420319219657E-2"/>
                  <c:y val="-1.3240309092866498E-3"/>
                </c:manualLayout>
              </c:layout>
              <c:spPr/>
              <c:txPr>
                <a:bodyPr/>
                <a:lstStyle/>
                <a:p>
                  <a:pPr>
                    <a:defRPr sz="900" b="1" i="0" baseline="0"/>
                  </a:pPr>
                  <a:endParaRPr lang="en-US"/>
                </a:p>
              </c:txPr>
              <c:dLblPos val="bestFit"/>
              <c:showLegendKey val="0"/>
              <c:showVal val="0"/>
              <c:showCatName val="1"/>
              <c:showSerName val="0"/>
              <c:showPercent val="0"/>
              <c:showBubbleSize val="0"/>
            </c:dLbl>
            <c:dLbl>
              <c:idx val="2"/>
              <c:layout>
                <c:manualLayout>
                  <c:x val="0.19685569606829451"/>
                  <c:y val="5.2114060963618487E-2"/>
                </c:manualLayout>
              </c:layout>
              <c:spPr/>
              <c:txPr>
                <a:bodyPr/>
                <a:lstStyle/>
                <a:p>
                  <a:pPr>
                    <a:defRPr sz="900" b="1" i="0" baseline="0"/>
                  </a:pPr>
                  <a:endParaRPr lang="en-US"/>
                </a:p>
              </c:txPr>
              <c:dLblPos val="bestFit"/>
              <c:showLegendKey val="0"/>
              <c:showVal val="0"/>
              <c:showCatName val="1"/>
              <c:showSerName val="0"/>
              <c:showPercent val="0"/>
              <c:showBubbleSize val="0"/>
            </c:dLbl>
            <c:dLbl>
              <c:idx val="3"/>
              <c:spPr/>
              <c:txPr>
                <a:bodyPr/>
                <a:lstStyle/>
                <a:p>
                  <a:pPr>
                    <a:defRPr sz="900" b="1" i="0" baseline="0"/>
                  </a:pPr>
                  <a:endParaRPr lang="en-US"/>
                </a:p>
              </c:txPr>
              <c:dLblPos val="inEnd"/>
              <c:showLegendKey val="0"/>
              <c:showVal val="0"/>
              <c:showCatName val="1"/>
              <c:showSerName val="0"/>
              <c:showPercent val="0"/>
              <c:showBubbleSize val="0"/>
            </c:dLbl>
            <c:dLbl>
              <c:idx val="4"/>
              <c:layout>
                <c:manualLayout>
                  <c:x val="-0.10096900766192099"/>
                  <c:y val="0.16800648812703722"/>
                </c:manualLayout>
              </c:layout>
              <c:spPr/>
              <c:txPr>
                <a:bodyPr/>
                <a:lstStyle/>
                <a:p>
                  <a:pPr>
                    <a:defRPr sz="900" b="1" i="0" baseline="0"/>
                  </a:pPr>
                  <a:endParaRPr lang="en-US"/>
                </a:p>
              </c:txPr>
              <c:dLblPos val="bestFit"/>
              <c:showLegendKey val="0"/>
              <c:showVal val="0"/>
              <c:showCatName val="1"/>
              <c:showSerName val="0"/>
              <c:showPercent val="0"/>
              <c:showBubbleSize val="0"/>
            </c:dLbl>
            <c:dLbl>
              <c:idx val="5"/>
              <c:layout>
                <c:manualLayout>
                  <c:x val="-0.18981245330072036"/>
                  <c:y val="0.10178902736622561"/>
                </c:manualLayout>
              </c:layout>
              <c:spPr/>
              <c:txPr>
                <a:bodyPr/>
                <a:lstStyle/>
                <a:p>
                  <a:pPr>
                    <a:defRPr sz="900" b="1" i="0" baseline="0"/>
                  </a:pPr>
                  <a:endParaRPr lang="en-US"/>
                </a:p>
              </c:txPr>
              <c:dLblPos val="bestFit"/>
              <c:showLegendKey val="0"/>
              <c:showVal val="0"/>
              <c:showCatName val="1"/>
              <c:showSerName val="0"/>
              <c:showPercent val="0"/>
              <c:showBubbleSize val="0"/>
            </c:dLbl>
            <c:txPr>
              <a:bodyPr/>
              <a:lstStyle/>
              <a:p>
                <a:pPr>
                  <a:defRPr sz="900" baseline="0"/>
                </a:pPr>
                <a:endParaRPr lang="en-US"/>
              </a:p>
            </c:txPr>
            <c:dLblPos val="inEnd"/>
            <c:showLegendKey val="0"/>
            <c:showVal val="0"/>
            <c:showCatName val="1"/>
            <c:showSerName val="0"/>
            <c:showPercent val="0"/>
            <c:showBubbleSize val="0"/>
            <c:showLeaderLines val="0"/>
          </c:dLbls>
          <c:cat>
            <c:strRef>
              <c:f>Sheet1!$A$2:$A$7</c:f>
              <c:strCache>
                <c:ptCount val="6"/>
                <c:pt idx="0">
                  <c:v>Outreach Activities</c:v>
                </c:pt>
                <c:pt idx="1">
                  <c:v>Unpermitted Site Cleanup Oversight</c:v>
                </c:pt>
                <c:pt idx="2">
                  <c:v>Cannabis OWTS Permit Development</c:v>
                </c:pt>
                <c:pt idx="3">
                  <c:v>Information Tracking</c:v>
                </c:pt>
                <c:pt idx="4">
                  <c:v>Permit Processing</c:v>
                </c:pt>
                <c:pt idx="5">
                  <c:v>Program Management</c:v>
                </c:pt>
              </c:strCache>
            </c:strRef>
          </c:cat>
          <c:val>
            <c:numRef>
              <c:f>Sheet1!$B$2:$B$7</c:f>
              <c:numCache>
                <c:formatCode>General</c:formatCode>
                <c:ptCount val="6"/>
                <c:pt idx="0">
                  <c:v>35</c:v>
                </c:pt>
                <c:pt idx="1">
                  <c:v>10</c:v>
                </c:pt>
                <c:pt idx="2">
                  <c:v>20</c:v>
                </c:pt>
                <c:pt idx="3">
                  <c:v>10</c:v>
                </c:pt>
                <c:pt idx="4">
                  <c:v>15</c:v>
                </c:pt>
                <c:pt idx="5">
                  <c:v>10</c:v>
                </c:pt>
              </c:numCache>
            </c:numRef>
          </c:val>
        </c:ser>
        <c:dLbls>
          <c:showLegendKey val="0"/>
          <c:showVal val="1"/>
          <c:showCatName val="0"/>
          <c:showSerName val="0"/>
          <c:showPercent val="0"/>
          <c:showBubbleSize val="0"/>
          <c:showLeaderLines val="0"/>
        </c:dLbls>
        <c:firstSliceAng val="83"/>
      </c:pieChart>
    </c:plotArea>
    <c:plotVisOnly val="1"/>
    <c:dispBlanksAs val="gap"/>
    <c:showDLblsOverMax val="0"/>
  </c:chart>
  <c:spPr>
    <a:ln>
      <a:noFill/>
    </a:ln>
  </c:spPr>
  <c:externalData r:id="rId1">
    <c:autoUpdate val="0"/>
  </c:externalData>
</c:chartSpace>
</file>

<file path=word/drawings/_rels/drawing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jpeg"/></Relationships>
</file>

<file path=word/drawings/drawing1.xml><?xml version="1.0" encoding="utf-8"?>
<c:userShapes xmlns:c="http://schemas.openxmlformats.org/drawingml/2006/chart">
  <cdr:relSizeAnchor xmlns:cdr="http://schemas.openxmlformats.org/drawingml/2006/chartDrawing">
    <cdr:from>
      <cdr:x>0</cdr:x>
      <cdr:y>0</cdr:y>
    </cdr:from>
    <cdr:to>
      <cdr:x>1</cdr:x>
      <cdr:y>1</cdr:y>
    </cdr:to>
    <cdr:pic>
      <cdr:nvPicPr>
        <cdr:cNvPr id="2" name="Picture 1" descr="R:\RB6\RB6Tahoe\UNITS\CANNABIS\Management\Program Fact Sheets\DSC01483 - Copy.JPG"/>
        <cdr:cNvPicPr/>
      </cdr:nvPicPr>
      <cdr:blipFill>
        <a:blip xmlns:a="http://schemas.openxmlformats.org/drawingml/2006/main" xmlns:r="http://schemas.openxmlformats.org/officeDocument/2006/relationships" r:embed="rId1">
          <a:extLst>
            <a:ext uri="{BEBA8EAE-BF5A-486C-A8C5-ECC9F3942E4B}">
              <a14:imgProps xmlns:a14="http://schemas.microsoft.com/office/drawing/2010/main">
                <a14:imgLayer r:embed="rId2">
                  <a14:imgEffect>
                    <a14:saturation sat="130000"/>
                  </a14:imgEffect>
                </a14:imgLayer>
              </a14:imgProps>
            </a:ex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00" y="50800"/>
          <a:ext cx="4267200" cy="3200400"/>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0.05076</cdr:x>
      <cdr:y>0.74462</cdr:y>
    </cdr:from>
    <cdr:to>
      <cdr:x>0.53191</cdr:x>
      <cdr:y>0.98089</cdr:y>
    </cdr:to>
    <cdr:sp macro="" textlink="">
      <cdr:nvSpPr>
        <cdr:cNvPr id="3" name="Text Box 2"/>
        <cdr:cNvSpPr txBox="1"/>
      </cdr:nvSpPr>
      <cdr:spPr>
        <a:xfrm xmlns:a="http://schemas.openxmlformats.org/drawingml/2006/main">
          <a:off x="175260" y="1955165"/>
          <a:ext cx="1661160" cy="62039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pPr>
            <a:lnSpc>
              <a:spcPts val="1320"/>
            </a:lnSpc>
          </a:pPr>
          <a:r>
            <a:rPr lang="en-US" sz="1100"/>
            <a:t>Unpermitted Outdoor Cultivation Facility</a:t>
          </a:r>
        </a:p>
        <a:p xmlns:a="http://schemas.openxmlformats.org/drawingml/2006/main">
          <a:pPr>
            <a:lnSpc>
              <a:spcPts val="1320"/>
            </a:lnSpc>
          </a:pPr>
          <a:r>
            <a:rPr lang="en-US" sz="1000"/>
            <a:t>(Photo by Brian Judge)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992E4-F071-473F-94C9-AD3934BE2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710</Words>
  <Characters>4148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SWRCB</Company>
  <LinksUpToDate>false</LinksUpToDate>
  <CharactersWithSpaces>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 Shay</dc:creator>
  <cp:lastModifiedBy>Kouyoumdjian, Patty@Waterboards</cp:lastModifiedBy>
  <cp:revision>3</cp:revision>
  <cp:lastPrinted>2018-01-10T00:05:00Z</cp:lastPrinted>
  <dcterms:created xsi:type="dcterms:W3CDTF">2018-03-12T20:40:00Z</dcterms:created>
  <dcterms:modified xsi:type="dcterms:W3CDTF">2018-03-20T15:57:00Z</dcterms:modified>
</cp:coreProperties>
</file>